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3532C9E3"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C4635A" w:rsidRPr="00C4635A" w14:paraId="627533E9" w14:textId="77777777" w:rsidTr="00A555A1">
        <w:trPr>
          <w:tblCellSpacing w:w="20" w:type="dxa"/>
        </w:trPr>
        <w:tc>
          <w:tcPr>
            <w:tcW w:w="2479" w:type="dxa"/>
            <w:vAlign w:val="center"/>
          </w:tcPr>
          <w:p w14:paraId="7C9305D8" w14:textId="77777777" w:rsidR="003D2B48" w:rsidRPr="00C4635A" w:rsidRDefault="003D2B48" w:rsidP="00A555A1">
            <w:pPr>
              <w:jc w:val="both"/>
              <w:rPr>
                <w:rFonts w:ascii="Arial" w:eastAsia="Calibri" w:hAnsi="Arial" w:cs="Arial"/>
                <w:b/>
                <w:sz w:val="22"/>
                <w:szCs w:val="22"/>
                <w:lang w:val="es-ES" w:eastAsia="en-US"/>
              </w:rPr>
            </w:pPr>
            <w:r w:rsidRPr="00C4635A">
              <w:rPr>
                <w:rFonts w:ascii="Arial" w:eastAsia="Calibri" w:hAnsi="Arial" w:cs="Arial"/>
                <w:b/>
                <w:sz w:val="22"/>
                <w:szCs w:val="22"/>
                <w:lang w:val="es-ES" w:eastAsia="en-US"/>
              </w:rPr>
              <w:t>ASUNTO</w:t>
            </w:r>
          </w:p>
        </w:tc>
        <w:tc>
          <w:tcPr>
            <w:tcW w:w="2520" w:type="dxa"/>
            <w:vAlign w:val="center"/>
          </w:tcPr>
          <w:p w14:paraId="2F5426AE" w14:textId="77777777" w:rsidR="003D2B48" w:rsidRPr="00C4635A" w:rsidRDefault="003D2B48" w:rsidP="00A555A1">
            <w:pPr>
              <w:jc w:val="center"/>
              <w:rPr>
                <w:rFonts w:ascii="Arial" w:eastAsia="Calibri" w:hAnsi="Arial" w:cs="Arial"/>
                <w:sz w:val="22"/>
                <w:szCs w:val="22"/>
                <w:lang w:val="es-ES" w:eastAsia="en-US"/>
              </w:rPr>
            </w:pPr>
            <w:r w:rsidRPr="00C4635A">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C4635A" w:rsidRDefault="003D2B48" w:rsidP="00A555A1">
            <w:pPr>
              <w:jc w:val="center"/>
              <w:rPr>
                <w:rFonts w:ascii="Arial" w:eastAsia="Calibri" w:hAnsi="Arial" w:cs="Arial"/>
                <w:sz w:val="22"/>
                <w:szCs w:val="22"/>
                <w:lang w:val="es-ES" w:eastAsia="en-US"/>
              </w:rPr>
            </w:pPr>
            <w:r w:rsidRPr="00C4635A">
              <w:rPr>
                <w:rFonts w:ascii="Arial" w:hAnsi="Arial" w:cs="Arial"/>
                <w:sz w:val="22"/>
                <w:szCs w:val="22"/>
              </w:rPr>
              <w:t>INFORME DE CRITERIOS PARA IMPOSICIÓN DE SANCIÓN</w:t>
            </w:r>
          </w:p>
        </w:tc>
      </w:tr>
      <w:tr w:rsidR="00C4635A" w:rsidRPr="00C4635A" w14:paraId="2AE7E1D6" w14:textId="77777777" w:rsidTr="00A555A1">
        <w:trPr>
          <w:tblCellSpacing w:w="20" w:type="dxa"/>
        </w:trPr>
        <w:tc>
          <w:tcPr>
            <w:tcW w:w="2479" w:type="dxa"/>
            <w:vAlign w:val="center"/>
          </w:tcPr>
          <w:p w14:paraId="45555B85" w14:textId="77777777" w:rsidR="003D2B48" w:rsidRPr="00C4635A" w:rsidRDefault="003D2B48" w:rsidP="00A555A1">
            <w:pPr>
              <w:jc w:val="both"/>
              <w:rPr>
                <w:rFonts w:ascii="Arial" w:eastAsia="Calibri" w:hAnsi="Arial" w:cs="Arial"/>
                <w:sz w:val="22"/>
                <w:szCs w:val="22"/>
                <w:lang w:val="es-ES" w:eastAsia="en-US"/>
              </w:rPr>
            </w:pPr>
            <w:r w:rsidRPr="00C4635A">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C4635A" w:rsidRDefault="003D2B48" w:rsidP="00A555A1">
            <w:pPr>
              <w:rPr>
                <w:rFonts w:ascii="Arial" w:eastAsia="Calibri" w:hAnsi="Arial" w:cs="Arial"/>
                <w:sz w:val="22"/>
                <w:szCs w:val="22"/>
                <w:lang w:val="es-ES" w:eastAsia="en-US"/>
              </w:rPr>
            </w:pPr>
            <w:r w:rsidRPr="00C4635A">
              <w:rPr>
                <w:rFonts w:ascii="Arial" w:eastAsia="Calibri" w:hAnsi="Arial" w:cs="Arial"/>
                <w:sz w:val="22"/>
                <w:szCs w:val="22"/>
                <w:lang w:val="es-ES" w:eastAsia="en-US"/>
              </w:rPr>
              <w:t>CARLOS ALBERTO PIEDRAHITA HENAO</w:t>
            </w:r>
          </w:p>
        </w:tc>
      </w:tr>
      <w:tr w:rsidR="00C4635A" w:rsidRPr="00C4635A" w14:paraId="6ECC3EAB" w14:textId="77777777" w:rsidTr="00A555A1">
        <w:trPr>
          <w:tblCellSpacing w:w="20" w:type="dxa"/>
        </w:trPr>
        <w:tc>
          <w:tcPr>
            <w:tcW w:w="2479" w:type="dxa"/>
            <w:vAlign w:val="center"/>
          </w:tcPr>
          <w:p w14:paraId="1CCFA07E" w14:textId="77777777" w:rsidR="003D2B48" w:rsidRPr="00C4635A" w:rsidRDefault="003D2B48" w:rsidP="00A555A1">
            <w:pPr>
              <w:jc w:val="both"/>
              <w:rPr>
                <w:rFonts w:ascii="Arial" w:eastAsia="Calibri" w:hAnsi="Arial" w:cs="Arial"/>
                <w:b/>
                <w:sz w:val="22"/>
                <w:szCs w:val="22"/>
                <w:lang w:val="es-ES" w:eastAsia="en-US"/>
              </w:rPr>
            </w:pPr>
            <w:r w:rsidRPr="00C4635A">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C4635A" w:rsidRDefault="003D2B48" w:rsidP="00A555A1">
            <w:pPr>
              <w:rPr>
                <w:rFonts w:ascii="Arial" w:eastAsia="Calibri" w:hAnsi="Arial" w:cs="Arial"/>
                <w:noProof/>
                <w:sz w:val="22"/>
                <w:szCs w:val="22"/>
                <w:lang w:val="es-ES" w:eastAsia="en-US"/>
              </w:rPr>
            </w:pPr>
            <w:r w:rsidRPr="00C4635A">
              <w:rPr>
                <w:rFonts w:ascii="Arial" w:hAnsi="Arial" w:cs="Arial"/>
                <w:sz w:val="22"/>
                <w:szCs w:val="22"/>
              </w:rPr>
              <w:t>14.891.615</w:t>
            </w:r>
          </w:p>
        </w:tc>
      </w:tr>
      <w:tr w:rsidR="00C4635A" w:rsidRPr="00C4635A" w14:paraId="688A390C" w14:textId="77777777" w:rsidTr="00A555A1">
        <w:trPr>
          <w:tblCellSpacing w:w="20" w:type="dxa"/>
        </w:trPr>
        <w:tc>
          <w:tcPr>
            <w:tcW w:w="2479" w:type="dxa"/>
            <w:vAlign w:val="center"/>
          </w:tcPr>
          <w:p w14:paraId="2C8D189D" w14:textId="77777777" w:rsidR="003D2B48" w:rsidRPr="00C4635A" w:rsidRDefault="003D2B48" w:rsidP="00A555A1">
            <w:pPr>
              <w:suppressAutoHyphens/>
              <w:jc w:val="both"/>
              <w:rPr>
                <w:rFonts w:ascii="Arial" w:hAnsi="Arial" w:cs="Arial"/>
                <w:b/>
                <w:sz w:val="22"/>
                <w:szCs w:val="22"/>
                <w:lang w:val="es-ES"/>
              </w:rPr>
            </w:pPr>
            <w:r w:rsidRPr="00C4635A">
              <w:rPr>
                <w:rFonts w:ascii="Arial" w:hAnsi="Arial" w:cs="Arial"/>
                <w:b/>
                <w:sz w:val="22"/>
                <w:szCs w:val="22"/>
                <w:lang w:val="es-ES"/>
              </w:rPr>
              <w:t>EXPEDIENTE:</w:t>
            </w:r>
          </w:p>
        </w:tc>
        <w:tc>
          <w:tcPr>
            <w:tcW w:w="6607" w:type="dxa"/>
            <w:gridSpan w:val="3"/>
            <w:vAlign w:val="center"/>
          </w:tcPr>
          <w:p w14:paraId="3BF6077E" w14:textId="77777777" w:rsidR="003D2B48" w:rsidRPr="00C4635A" w:rsidRDefault="003D2B48" w:rsidP="00A555A1">
            <w:pPr>
              <w:jc w:val="both"/>
              <w:rPr>
                <w:rFonts w:ascii="Arial" w:eastAsia="Calibri" w:hAnsi="Arial" w:cs="Arial"/>
                <w:sz w:val="22"/>
                <w:szCs w:val="22"/>
                <w:lang w:val="es-ES" w:eastAsia="en-US"/>
              </w:rPr>
            </w:pPr>
            <w:bookmarkStart w:id="6" w:name="expediente1"/>
            <w:bookmarkEnd w:id="6"/>
            <w:r w:rsidRPr="00C4635A">
              <w:rPr>
                <w:rFonts w:ascii="Arial" w:eastAsia="Calibri" w:hAnsi="Arial" w:cs="Arial"/>
                <w:sz w:val="22"/>
                <w:szCs w:val="22"/>
                <w:lang w:eastAsia="en-US"/>
              </w:rPr>
              <w:t>SDA-08-2012-698</w:t>
            </w:r>
          </w:p>
        </w:tc>
      </w:tr>
      <w:tr w:rsidR="00C4635A" w:rsidRPr="00C4635A" w14:paraId="227D8FF8" w14:textId="77777777" w:rsidTr="00A555A1">
        <w:trPr>
          <w:tblCellSpacing w:w="20" w:type="dxa"/>
        </w:trPr>
        <w:tc>
          <w:tcPr>
            <w:tcW w:w="6467" w:type="dxa"/>
            <w:gridSpan w:val="3"/>
            <w:vAlign w:val="center"/>
          </w:tcPr>
          <w:p w14:paraId="19BB7E1E" w14:textId="77777777" w:rsidR="003D2B48" w:rsidRPr="00C4635A" w:rsidRDefault="003D2B48" w:rsidP="00A555A1">
            <w:pPr>
              <w:jc w:val="both"/>
              <w:rPr>
                <w:rFonts w:ascii="Arial" w:eastAsia="Calibri" w:hAnsi="Arial" w:cs="Arial"/>
                <w:b/>
                <w:sz w:val="22"/>
                <w:szCs w:val="22"/>
                <w:lang w:val="es-ES" w:eastAsia="en-US"/>
              </w:rPr>
            </w:pPr>
            <w:r w:rsidRPr="00C4635A">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C4635A" w:rsidRDefault="003D2B48" w:rsidP="00A555A1">
            <w:pPr>
              <w:jc w:val="both"/>
              <w:rPr>
                <w:rFonts w:ascii="Arial" w:eastAsia="Calibri" w:hAnsi="Arial" w:cs="Arial"/>
                <w:sz w:val="22"/>
                <w:szCs w:val="22"/>
                <w:lang w:val="es-ES" w:eastAsia="en-US"/>
              </w:rPr>
            </w:pPr>
            <w:r w:rsidRPr="00C4635A">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04DE033A"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el señor CARLOS ALBERTO PIEDRAHITA HENAO, identificado con cédula de ciudadanía 14.891.615,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C4635A">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06731 del 29 de diciembre de 2021:</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77777777" w:rsidR="00F44C25" w:rsidRPr="00C4635A" w:rsidRDefault="00F44C25" w:rsidP="0051386F">
      <w:pPr>
        <w:spacing w:line="360" w:lineRule="auto"/>
        <w:ind w:left="708"/>
        <w:jc w:val="both"/>
        <w:rPr>
          <w:rFonts w:ascii="Arial" w:hAnsi="Arial" w:cs="Arial"/>
          <w:sz w:val="22"/>
          <w:szCs w:val="22"/>
        </w:rPr>
      </w:pPr>
      <w:r w:rsidRPr="00C4635A">
        <w:rPr>
          <w:rFonts w:ascii="Arial" w:hAnsi="Arial" w:cs="Arial"/>
          <w:sz w:val="22"/>
          <w:szCs w:val="22"/>
        </w:rPr>
        <w:t>"</w:t>
      </w:r>
      <w:r w:rsidRPr="0051386F">
        <w:rPr>
          <w:rFonts w:ascii="Arial" w:hAnsi="Arial" w:cs="Arial"/>
          <w:b/>
          <w:bCs/>
          <w:sz w:val="22"/>
          <w:szCs w:val="22"/>
        </w:rPr>
        <w:t>CARGO PRIMERO</w:t>
      </w:r>
      <w:r w:rsidRPr="00C4635A">
        <w:rPr>
          <w:rFonts w:ascii="Arial" w:hAnsi="Arial" w:cs="Arial"/>
          <w:sz w:val="22"/>
          <w:szCs w:val="22"/>
        </w:rPr>
        <w:t>: Por generar ruido traspasando los límites de la propiedad en contravención de los estándares permisibles de presión sonora o dentro de los horarios fijados en la respectiva norma, expresados en decibeles ponderados A (dB (A)), en sector C. Ruido intermedio restringido, superando los estándares máximos permisibles de niveles de emisión de ruido en el horario NOCTURNO, con un valor de emisión o aporte de ruido (Leqemisión) de 72.2 dB (A), vulnerando presuntamente con ello lo establecido en el Decreto 948 de 1995, en su artículo 45 y en concordancia con la tabla 1 del artículo 9 de la Resolución 627 de 2006.</w:t>
      </w:r>
    </w:p>
    <w:p w14:paraId="3F4D081A" w14:textId="77777777" w:rsidR="00F44C25" w:rsidRPr="00C4635A" w:rsidRDefault="00F44C25" w:rsidP="0051386F">
      <w:pPr>
        <w:spacing w:line="360" w:lineRule="auto"/>
        <w:ind w:left="708"/>
        <w:jc w:val="both"/>
        <w:rPr>
          <w:rFonts w:ascii="Arial" w:hAnsi="Arial" w:cs="Arial"/>
          <w:sz w:val="22"/>
          <w:szCs w:val="22"/>
        </w:rPr>
      </w:pPr>
    </w:p>
    <w:p w14:paraId="44F5CD63" w14:textId="542E7B52" w:rsidR="00F44C25" w:rsidRPr="00C4635A" w:rsidRDefault="00F44C25" w:rsidP="0051386F">
      <w:pPr>
        <w:spacing w:line="360" w:lineRule="auto"/>
        <w:ind w:left="708"/>
        <w:jc w:val="both"/>
        <w:rPr>
          <w:rFonts w:ascii="Arial" w:hAnsi="Arial" w:cs="Arial"/>
          <w:sz w:val="22"/>
          <w:szCs w:val="22"/>
        </w:rPr>
      </w:pPr>
      <w:r w:rsidRPr="0051386F">
        <w:rPr>
          <w:rFonts w:ascii="Arial" w:hAnsi="Arial" w:cs="Arial"/>
          <w:b/>
          <w:bCs/>
          <w:sz w:val="22"/>
          <w:szCs w:val="22"/>
        </w:rPr>
        <w:t>CARGO SEGUNDO</w:t>
      </w:r>
      <w:r w:rsidRPr="00C4635A">
        <w:rPr>
          <w:rFonts w:ascii="Arial" w:hAnsi="Arial" w:cs="Arial"/>
          <w:sz w:val="22"/>
          <w:szCs w:val="22"/>
        </w:rPr>
        <w:t xml:space="preserve">: Por no emplear los sistemas de control necesarios para garantizar que los niveles de ruido perturben las zonas aledañas habitadas afectando así el medio ambiente o la salud humana, vulnerando presuntamente con ello lo establecido en el Decreto 948 de 1995, en su artículo 51." </w:t>
      </w:r>
    </w:p>
    <w:p w14:paraId="24D51939" w14:textId="77777777" w:rsidR="00F44C25" w:rsidRPr="00724032" w:rsidRDefault="00F44C25"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SDA-08-2012-698, y en especial las evidencias técnicas sustentadas en el concepto técnico 4806 de 21 de julio del 2011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C4635A"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C4635A">
        <w:rPr>
          <w:rFonts w:ascii="Arial" w:hAnsi="Arial"/>
          <w:bCs/>
          <w:sz w:val="22"/>
          <w:szCs w:val="22"/>
        </w:rPr>
        <w:t>la visita técnica, en la que se llevó a cabo la medición, tuvo lugar el 30/06/2011 en horario nocturno.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4E840C3" w:rsidR="00F44C25" w:rsidRPr="00C4635A" w:rsidRDefault="00F44C25" w:rsidP="00F44C25">
      <w:pPr>
        <w:spacing w:line="360" w:lineRule="auto"/>
        <w:jc w:val="both"/>
        <w:rPr>
          <w:rFonts w:ascii="Arial" w:hAnsi="Arial"/>
          <w:bCs/>
          <w:sz w:val="22"/>
          <w:szCs w:val="22"/>
        </w:rPr>
      </w:pPr>
      <w:r w:rsidRPr="00C4635A">
        <w:rPr>
          <w:rFonts w:ascii="Arial" w:hAnsi="Arial"/>
          <w:b/>
          <w:sz w:val="22"/>
          <w:szCs w:val="22"/>
        </w:rPr>
        <w:t xml:space="preserve">Modo: </w:t>
      </w:r>
      <w:r w:rsidRPr="00C4635A">
        <w:rPr>
          <w:rFonts w:ascii="Arial" w:hAnsi="Arial"/>
          <w:bCs/>
          <w:sz w:val="22"/>
          <w:szCs w:val="22"/>
        </w:rPr>
        <w:t>en atención al radicado 2011ER24815 del 04 de marzo de 2011, se realiza visita técnica por parte de la Subdirección de Calidad del Aire, Auditiva y Visual (SCAAV) de la Secretaría Distrital de Ambiente (SDA), con el fin de verificar los niveles de presión sonora generados por el establecimiento EL ESCONDITE BAR.</w:t>
      </w:r>
    </w:p>
    <w:p w14:paraId="48AA8808" w14:textId="77777777" w:rsidR="00F44C25" w:rsidRPr="00C4635A" w:rsidRDefault="00F44C25" w:rsidP="00F44C25">
      <w:pPr>
        <w:spacing w:line="360" w:lineRule="auto"/>
        <w:jc w:val="both"/>
        <w:rPr>
          <w:rFonts w:ascii="Arial" w:hAnsi="Arial"/>
          <w:bCs/>
          <w:sz w:val="22"/>
          <w:szCs w:val="22"/>
        </w:rPr>
      </w:pPr>
    </w:p>
    <w:p w14:paraId="51316E60"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lastRenderedPageBreak/>
        <w:t>En el momento de la visita se evidencia que el establecimiento se encuentra en una zona ruido intermedio restringido y se encuentran como fuentes de emisión teatro en casa.</w:t>
      </w:r>
    </w:p>
    <w:p w14:paraId="7064400C" w14:textId="77777777" w:rsidR="00F44C25" w:rsidRPr="00724032" w:rsidRDefault="00F44C25" w:rsidP="00F44C25">
      <w:pPr>
        <w:spacing w:line="360" w:lineRule="auto"/>
        <w:jc w:val="both"/>
        <w:rPr>
          <w:rFonts w:ascii="Arial" w:hAnsi="Arial"/>
          <w:bCs/>
          <w:sz w:val="22"/>
          <w:szCs w:val="22"/>
        </w:rPr>
      </w:pPr>
    </w:p>
    <w:p w14:paraId="50FA1122"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consecuencia, de la mencionada visita, se estableció que el nivel equivalente del aporte sonoro de las fuentes específicas (Leq emisión) fue de 72,2dB (A). Por lo tanto, se concluyó que se superaron los niveles máximos permisibles aceptados por la norma, correspondientes a 60 dB(A) en horario nocturno para una zona ruido intermedio restringido.</w:t>
      </w:r>
    </w:p>
    <w:p w14:paraId="24701A19" w14:textId="77777777" w:rsidR="00F44C25" w:rsidRPr="00724032" w:rsidRDefault="00F44C25" w:rsidP="00F44C25">
      <w:pPr>
        <w:spacing w:line="360" w:lineRule="auto"/>
        <w:jc w:val="both"/>
        <w:rPr>
          <w:rFonts w:ascii="Arial" w:hAnsi="Arial"/>
          <w:bCs/>
          <w:sz w:val="22"/>
          <w:szCs w:val="22"/>
        </w:rPr>
      </w:pPr>
    </w:p>
    <w:p w14:paraId="7BA5F543" w14:textId="060605FA" w:rsidR="00F44C25" w:rsidRPr="00C4635A" w:rsidRDefault="00F44C25" w:rsidP="00F44C25">
      <w:pPr>
        <w:spacing w:line="360" w:lineRule="auto"/>
        <w:jc w:val="both"/>
        <w:rPr>
          <w:rFonts w:ascii="Arial" w:hAnsi="Arial"/>
          <w:bCs/>
          <w:sz w:val="22"/>
          <w:szCs w:val="22"/>
        </w:rPr>
      </w:pPr>
      <w:r w:rsidRPr="00724032">
        <w:rPr>
          <w:rFonts w:ascii="Arial" w:hAnsi="Arial"/>
          <w:b/>
          <w:sz w:val="22"/>
          <w:szCs w:val="22"/>
        </w:rPr>
        <w:t xml:space="preserve">Lugar: </w:t>
      </w:r>
      <w:r w:rsidRPr="00C4635A">
        <w:rPr>
          <w:rFonts w:ascii="Arial" w:hAnsi="Arial"/>
          <w:bCs/>
          <w:sz w:val="22"/>
          <w:szCs w:val="22"/>
        </w:rPr>
        <w:t>las infracciones objeto del presente proceso sancionatorio se evidenciaron en el establecimiento denominado EL ESCONDITE BAR, ubicado en la Calle 14 Sur No. 16-40, barrio Restrepo, localidad de Antonio Nariño.</w:t>
      </w:r>
    </w:p>
    <w:p w14:paraId="45D9D1D8" w14:textId="77777777" w:rsidR="00F44C25" w:rsidRPr="00724032" w:rsidRDefault="00F44C25" w:rsidP="00F44C25">
      <w:pPr>
        <w:spacing w:line="360" w:lineRule="auto"/>
        <w:jc w:val="both"/>
        <w:rPr>
          <w:rFonts w:ascii="Arial" w:hAnsi="Arial"/>
          <w:sz w:val="22"/>
          <w:szCs w:val="22"/>
        </w:rPr>
      </w:pPr>
    </w:p>
    <w:p w14:paraId="665C29BA" w14:textId="1492DD1F" w:rsidR="00F44C25" w:rsidRPr="00C4635A" w:rsidRDefault="00F44C25" w:rsidP="00C4635A">
      <w:pPr>
        <w:pStyle w:val="Ttulo1"/>
        <w:numPr>
          <w:ilvl w:val="0"/>
          <w:numId w:val="1"/>
        </w:numPr>
        <w:spacing w:before="0" w:after="0" w:line="360" w:lineRule="auto"/>
        <w:ind w:left="357" w:hanging="357"/>
        <w:rPr>
          <w:rFonts w:eastAsia="Times New Roman"/>
          <w:b/>
          <w:szCs w:val="22"/>
          <w:lang w:val="es-CO"/>
        </w:rPr>
      </w:pPr>
      <w:r w:rsidRPr="00D671DE">
        <w:rPr>
          <w:rFonts w:eastAsia="Times New Roman"/>
          <w:b/>
          <w:szCs w:val="22"/>
          <w:lang w:val="es-CO"/>
        </w:rPr>
        <w:t>DESCARGOS</w:t>
      </w:r>
      <w:r w:rsidR="0051386F">
        <w:rPr>
          <w:rFonts w:eastAsia="Times New Roman"/>
          <w:b/>
          <w:szCs w:val="22"/>
          <w:lang w:val="es-CO"/>
        </w:rPr>
        <w:t xml:space="preserve">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5B48EDBA" w14:textId="0B451C14" w:rsidR="008A141A" w:rsidRDefault="00E2193C" w:rsidP="00C4635A">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SDA-08-2012-698, se evidenció que el señor CARLOS ALBERTO PIEDRAHITA HENAO, identificado con cédula de ciudadanía 14.891.615, no presentó escrito de descargos, ni solicitó pruebas en contra del Auto 06731 del 29 de diciembre de 2021, dentro del término establecido en la ley</w:t>
      </w:r>
      <w:r w:rsidR="00C4635A">
        <w:rPr>
          <w:rFonts w:ascii="Arial" w:hAnsi="Arial"/>
          <w:bCs/>
          <w:sz w:val="22"/>
          <w:szCs w:val="22"/>
        </w:rPr>
        <w:t>.</w:t>
      </w:r>
    </w:p>
    <w:p w14:paraId="07F2C84B" w14:textId="77777777" w:rsidR="00C4635A" w:rsidRPr="00C4635A" w:rsidRDefault="00C4635A" w:rsidP="00C4635A">
      <w:pPr>
        <w:spacing w:line="360" w:lineRule="auto"/>
        <w:jc w:val="both"/>
        <w:rPr>
          <w:rFonts w:ascii="Arial" w:hAnsi="Arial"/>
          <w:bCs/>
          <w:sz w:val="22"/>
          <w:szCs w:val="22"/>
        </w:rPr>
      </w:pPr>
    </w:p>
    <w:p w14:paraId="2614FC9A" w14:textId="6854884F" w:rsidR="00F44C25" w:rsidRPr="00C4635A" w:rsidRDefault="008A141A" w:rsidP="00C4635A">
      <w:pPr>
        <w:spacing w:line="360" w:lineRule="auto"/>
        <w:jc w:val="both"/>
        <w:rPr>
          <w:rFonts w:ascii="Arial" w:hAnsi="Arial"/>
          <w:bCs/>
          <w:sz w:val="22"/>
          <w:szCs w:val="22"/>
        </w:rPr>
      </w:pPr>
      <w:r>
        <w:rPr>
          <w:rFonts w:ascii="Arial" w:hAnsi="Arial"/>
          <w:bCs/>
          <w:sz w:val="22"/>
          <w:szCs w:val="22"/>
        </w:rPr>
        <w:t>En este sentido mediante el Auto 01243 del 2 de febrero de 2025, notificado por aviso el 21 de junio de 2025, se dio traslado para la presentación de alegatos, sin embargo, revisado el sistema forest de la Entidad, así como las actuaciones que reposan en el expediente mencionado, se evidenció que el presunto infractor no presentó escrito de alegatos.</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 xml:space="preserve">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w:t>
      </w:r>
      <w:r w:rsidRPr="004A6112">
        <w:rPr>
          <w:rFonts w:ascii="Arial" w:hAnsi="Arial"/>
          <w:bCs/>
          <w:sz w:val="22"/>
          <w:szCs w:val="22"/>
          <w:lang w:val="es-CO"/>
        </w:rPr>
        <w:lastRenderedPageBreak/>
        <w:t>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 xml:space="preserve">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w:t>
      </w:r>
      <w:r w:rsidRPr="00611EB0">
        <w:rPr>
          <w:rFonts w:ascii="Arial" w:hAnsi="Arial" w:cs="Arial"/>
          <w:sz w:val="22"/>
          <w:szCs w:val="22"/>
        </w:rPr>
        <w:lastRenderedPageBreak/>
        <w:t>continuación el cálculo para cada una de las variables previstas en la modelación matemática definida en el artículo 4 de la precitada Resolución.</w:t>
      </w:r>
    </w:p>
    <w:p w14:paraId="5FD396EF" w14:textId="77777777" w:rsidR="00F44C25" w:rsidRPr="00611EB0" w:rsidRDefault="00F44C25" w:rsidP="00F44C25">
      <w:pPr>
        <w:spacing w:line="360" w:lineRule="auto"/>
        <w:rPr>
          <w:sz w:val="22"/>
          <w:szCs w:val="22"/>
          <w:lang w:val="es-CO" w:eastAsia="es-CO"/>
        </w:rPr>
      </w:pP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w:t>
      </w:r>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Dónde: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22885024"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5F2EE0E" w14:textId="5B6443DE" w:rsidR="00577DD4" w:rsidRDefault="00577DD4" w:rsidP="00577DD4">
      <w:pPr>
        <w:spacing w:line="360" w:lineRule="auto"/>
        <w:jc w:val="both"/>
        <w:rPr>
          <w:rFonts w:ascii="Arial" w:eastAsia="Arial" w:hAnsi="Arial" w:cs="Arial"/>
          <w:sz w:val="22"/>
          <w:szCs w:val="22"/>
        </w:rPr>
      </w:pPr>
      <w:r w:rsidRPr="0051386F">
        <w:rPr>
          <w:rFonts w:ascii="Arial" w:eastAsia="Arial" w:hAnsi="Arial" w:cs="Arial"/>
          <w:sz w:val="22"/>
          <w:szCs w:val="22"/>
        </w:rPr>
        <w:lastRenderedPageBreak/>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20117F9E" w14:textId="77777777" w:rsidR="0051386F" w:rsidRPr="0051386F" w:rsidRDefault="0051386F" w:rsidP="00577DD4">
      <w:pPr>
        <w:spacing w:line="360" w:lineRule="auto"/>
        <w:jc w:val="both"/>
        <w:rPr>
          <w:rFonts w:ascii="Arial" w:eastAsia="Arial" w:hAnsi="Arial" w:cs="Arial"/>
          <w:sz w:val="22"/>
          <w:szCs w:val="22"/>
        </w:rPr>
      </w:pPr>
    </w:p>
    <w:p w14:paraId="562EA7D3" w14:textId="77777777" w:rsidR="00F44C25" w:rsidRPr="0051386F" w:rsidRDefault="00F44C25" w:rsidP="00F44C25">
      <w:pPr>
        <w:spacing w:line="360" w:lineRule="auto"/>
        <w:jc w:val="center"/>
        <w:rPr>
          <w:rFonts w:ascii="Arial" w:hAnsi="Arial"/>
          <w:b/>
          <w:bCs/>
          <w:sz w:val="22"/>
          <w:szCs w:val="22"/>
          <w:lang w:val="es-CO"/>
        </w:rPr>
      </w:pPr>
      <w:r w:rsidRPr="0051386F">
        <w:rPr>
          <w:rFonts w:ascii="Arial" w:hAnsi="Arial"/>
          <w:b/>
          <w:bCs/>
          <w:sz w:val="22"/>
          <w:szCs w:val="22"/>
          <w:lang w:val="es-CO"/>
        </w:rPr>
        <w:t>y</w:t>
      </w:r>
      <w:r w:rsidRPr="0051386F">
        <w:rPr>
          <w:rFonts w:ascii="Arial" w:hAnsi="Arial"/>
          <w:b/>
          <w:bCs/>
          <w:sz w:val="22"/>
          <w:szCs w:val="22"/>
          <w:vertAlign w:val="subscript"/>
          <w:lang w:val="es-CO"/>
        </w:rPr>
        <w:t>1</w:t>
      </w:r>
      <w:r w:rsidRPr="0051386F">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53C631FA"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83C280A" w14:textId="77777777"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 xml:space="preserve">El costo evitado se relaciona con las obras para el aislamiento acústico y la mitigación de emisiones sonoras, sin embargo, con la información que reposa en el expediente SDA-08-2012-698, no es posible para esta Secretaría 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54EC4B1E" w14:textId="66D8FFC8" w:rsidR="00F44C25" w:rsidRPr="00611EB0" w:rsidRDefault="00F44C25" w:rsidP="00F44C25">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00C0F08D" w:rsidR="00884911" w:rsidRPr="0051386F" w:rsidRDefault="00F44C25" w:rsidP="0051386F">
      <w:pPr>
        <w:spacing w:line="360" w:lineRule="auto"/>
        <w:jc w:val="center"/>
        <w:rPr>
          <w:rFonts w:ascii="Arial" w:hAnsi="Arial"/>
          <w:b/>
          <w:bCs/>
          <w:sz w:val="22"/>
          <w:szCs w:val="22"/>
          <w:lang w:val="es-CO"/>
        </w:rPr>
      </w:pPr>
      <w:r w:rsidRPr="0051386F">
        <w:rPr>
          <w:rFonts w:ascii="Arial" w:hAnsi="Arial"/>
          <w:b/>
          <w:bCs/>
          <w:sz w:val="22"/>
          <w:szCs w:val="22"/>
          <w:lang w:val="es-CO"/>
        </w:rPr>
        <w:t>y</w:t>
      </w:r>
      <w:r w:rsidRPr="0051386F">
        <w:rPr>
          <w:rFonts w:ascii="Arial" w:hAnsi="Arial"/>
          <w:b/>
          <w:bCs/>
          <w:sz w:val="22"/>
          <w:szCs w:val="22"/>
          <w:vertAlign w:val="subscript"/>
          <w:lang w:val="es-CO"/>
        </w:rPr>
        <w:t>2</w:t>
      </w:r>
      <w:r w:rsidRPr="0051386F">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2629A67C"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 xml:space="preserve">“En los costos de retraso se ha de establecer que se cumplieron la norma ambiental y las actividades e inversiones que de ésta dependían, pero se realizaron con posterioridad a lo exigido </w:t>
      </w:r>
      <w:r w:rsidRPr="00611EB0">
        <w:rPr>
          <w:rFonts w:ascii="Arial" w:hAnsi="Arial" w:cs="Arial"/>
          <w:i/>
          <w:iCs/>
          <w:color w:val="000000"/>
          <w:sz w:val="22"/>
          <w:szCs w:val="22"/>
        </w:rPr>
        <w:lastRenderedPageBreak/>
        <w:t>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2D1753DF"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Dentro del expediente no reposa prueba alguna que demuestre que el presunto infractor haya realizado inversiones posteriores tendientes al cumplimiento de la norma ambiental, esta variable es considerada en cero.</w:t>
      </w:r>
    </w:p>
    <w:p w14:paraId="617E0BFA" w14:textId="04D8FD49" w:rsidR="00F44C25" w:rsidRPr="0051386F" w:rsidRDefault="00F44C25" w:rsidP="0051386F">
      <w:pPr>
        <w:spacing w:line="360" w:lineRule="auto"/>
        <w:jc w:val="center"/>
        <w:rPr>
          <w:rFonts w:ascii="Arial" w:hAnsi="Arial"/>
          <w:b/>
          <w:bCs/>
          <w:sz w:val="22"/>
          <w:szCs w:val="22"/>
          <w:lang w:val="es-CO"/>
        </w:rPr>
      </w:pPr>
      <w:r w:rsidRPr="0051386F">
        <w:rPr>
          <w:rFonts w:ascii="Arial" w:hAnsi="Arial"/>
          <w:b/>
          <w:bCs/>
          <w:sz w:val="22"/>
          <w:szCs w:val="22"/>
          <w:lang w:val="es-CO"/>
        </w:rPr>
        <w:t>y</w:t>
      </w:r>
      <w:r w:rsidRPr="0051386F">
        <w:rPr>
          <w:rFonts w:ascii="Arial" w:hAnsi="Arial"/>
          <w:b/>
          <w:bCs/>
          <w:sz w:val="22"/>
          <w:szCs w:val="22"/>
          <w:vertAlign w:val="subscript"/>
          <w:lang w:val="es-CO"/>
        </w:rPr>
        <w:t xml:space="preserve">3 </w:t>
      </w:r>
      <w:r w:rsidRPr="0051386F">
        <w:rPr>
          <w:rFonts w:ascii="Arial" w:hAnsi="Arial"/>
          <w:b/>
          <w:bCs/>
          <w:sz w:val="22"/>
          <w:szCs w:val="22"/>
          <w:lang w:val="es-CO"/>
        </w:rPr>
        <w:t>=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6B6DF030" w14:textId="79A63A39"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51386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51386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51386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7777777" w:rsidR="00F44C25" w:rsidRPr="00611EB0" w:rsidRDefault="00F44C25" w:rsidP="00F44C25">
      <w:pPr>
        <w:spacing w:line="360" w:lineRule="auto"/>
        <w:jc w:val="both"/>
        <w:rPr>
          <w:rFonts w:ascii="Arial" w:hAnsi="Arial" w:cs="Arial"/>
          <w:iCs/>
          <w:color w:val="000000" w:themeColor="text1"/>
          <w:sz w:val="22"/>
          <w:szCs w:val="22"/>
        </w:rPr>
      </w:pPr>
    </w:p>
    <w:p w14:paraId="4EF3183C" w14:textId="647D54AD" w:rsidR="00F44C25"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 xml:space="preserve">Como se mencionó con antelación, existe un beneficio ilícito relacionado con los costos evitados y como quiera que este no pudo ser calculado, se aplica la octava circunstancia de agravación conforme lo señala el artículo 9 de la Resolución 2086 de 2010 del MAVDT.  </w:t>
      </w:r>
    </w:p>
    <w:p w14:paraId="5FC58979" w14:textId="77777777" w:rsidR="0051386F" w:rsidRPr="00611EB0" w:rsidRDefault="0051386F" w:rsidP="00F44C25">
      <w:pPr>
        <w:spacing w:line="360" w:lineRule="auto"/>
        <w:jc w:val="both"/>
        <w:rPr>
          <w:rFonts w:ascii="Arial" w:hAnsi="Arial" w:cs="Arial"/>
          <w:iCs/>
          <w:color w:val="000000" w:themeColor="text1"/>
          <w:sz w:val="22"/>
          <w:szCs w:val="22"/>
        </w:rPr>
      </w:pPr>
    </w:p>
    <w:p w14:paraId="5EF59C86" w14:textId="77777777" w:rsidR="00F44C25" w:rsidRPr="00611EB0" w:rsidRDefault="00F44C25" w:rsidP="00F44C25">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2DC4D097" w14:textId="77777777" w:rsidR="00D75F6F" w:rsidRPr="00611EB0" w:rsidRDefault="00D75F6F" w:rsidP="00F44C25">
      <w:pPr>
        <w:spacing w:line="360" w:lineRule="auto"/>
        <w:jc w:val="both"/>
        <w:rPr>
          <w:rFonts w:ascii="Arial" w:hAnsi="Arial" w:cs="Arial"/>
          <w:iCs/>
          <w:color w:val="000000" w:themeColor="text1"/>
          <w:sz w:val="22"/>
          <w:szCs w:val="22"/>
        </w:rPr>
      </w:pP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lastRenderedPageBreak/>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4AC96D1" w14:textId="6489CDFC" w:rsidR="00F44C25" w:rsidRPr="0091479C" w:rsidRDefault="0091479C" w:rsidP="00F44C25">
      <w:pPr>
        <w:spacing w:line="360" w:lineRule="auto"/>
        <w:jc w:val="both"/>
        <w:rPr>
          <w:rFonts w:ascii="Arial" w:hAnsi="Arial" w:cs="Arial"/>
          <w:i/>
          <w:iCs/>
          <w:color w:val="000000"/>
          <w:sz w:val="22"/>
          <w:szCs w:val="22"/>
        </w:rPr>
      </w:pPr>
      <w:r>
        <w:rPr>
          <w:rFonts w:ascii="Arial" w:hAnsi="Arial" w:cs="Arial"/>
          <w:i/>
          <w:iCs/>
          <w:color w:val="000000"/>
          <w:sz w:val="22"/>
          <w:szCs w:val="22"/>
        </w:rPr>
        <w:t>“Es el factor que considera la duración de la infracción ambiental, identificando si ésta se presenta de manera instantánea o continua en el tiempo.” (artículo 2, Resolución 2086 del 25 de 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7777777"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034A9B8E" w14:textId="7E1B4A0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30/06/2011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51386F" w:rsidRDefault="00F44C25" w:rsidP="00F44C25">
      <w:pPr>
        <w:spacing w:line="360" w:lineRule="auto"/>
        <w:jc w:val="center"/>
        <w:rPr>
          <w:rFonts w:ascii="Arial" w:hAnsi="Arial" w:cs="Arial"/>
          <w:b/>
          <w:bCs/>
          <w:color w:val="000000" w:themeColor="text1"/>
          <w:sz w:val="22"/>
          <w:szCs w:val="22"/>
        </w:rPr>
      </w:pPr>
      <w:r w:rsidRPr="0051386F">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7" w:name="_Toc465431334"/>
      <w:bookmarkStart w:id="8" w:name="_Toc505248278"/>
      <w:r w:rsidRPr="000C637A">
        <w:rPr>
          <w:rStyle w:val="Ttulo2Car"/>
          <w:rFonts w:cs="Arial"/>
          <w:b/>
          <w:bCs/>
          <w:szCs w:val="22"/>
          <w:lang w:val="es-CO"/>
        </w:rPr>
        <w:t>EVALUACIÓN DE RIESGO (R)</w:t>
      </w:r>
      <w:bookmarkEnd w:id="7"/>
      <w:bookmarkEnd w:id="8"/>
    </w:p>
    <w:p w14:paraId="3BF52A14" w14:textId="77777777" w:rsidR="0051386F" w:rsidRPr="0051386F" w:rsidRDefault="0051386F" w:rsidP="0051386F">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w:t>
      </w:r>
      <w:r w:rsidRPr="0040463C">
        <w:rPr>
          <w:rFonts w:ascii="Arial" w:hAnsi="Arial" w:cs="Arial"/>
          <w:sz w:val="22"/>
          <w:szCs w:val="22"/>
          <w:lang w:val="es-CO" w:eastAsia="es-CO"/>
        </w:rPr>
        <w:lastRenderedPageBreak/>
        <w:t>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40463C">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5ED4A43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ese sentido y de acuerdo con el concepto técnico 4806 de 21 de julio del 2011, se estableció que como resultado de la evaluación el nivel equivalente del aporte sonoro de las fuentes específicas (Leqemisión), fue de 72,2 dB(A), por lo que se establece un incumplimiento con los niveles máximos permisibles aceptados por la normatividad ambiental vigente. </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3545EDF1"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se revisa la Unidad de Contaminación por Ruido (UCR) del establecimiento, donde se clasifica como un Aporte Contaminante MUY ALTO. </w:t>
      </w:r>
    </w:p>
    <w:p w14:paraId="306832F5" w14:textId="77777777" w:rsidR="0040463C" w:rsidRDefault="0040463C" w:rsidP="0040463C">
      <w:pPr>
        <w:spacing w:line="360" w:lineRule="auto"/>
        <w:jc w:val="both"/>
        <w:rPr>
          <w:rFonts w:ascii="Arial" w:hAnsi="Arial" w:cs="Arial"/>
          <w:sz w:val="22"/>
          <w:szCs w:val="22"/>
          <w:lang w:val="es-CO" w:eastAsia="es-CO"/>
        </w:rPr>
      </w:pPr>
    </w:p>
    <w:p w14:paraId="2877A63D" w14:textId="5383DEF5"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dos cargos formulados teniendo en cuenta que si bien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475C102A"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51386F" w:rsidRDefault="002C4368" w:rsidP="002C4368">
      <w:pPr>
        <w:spacing w:line="360" w:lineRule="auto"/>
        <w:jc w:val="center"/>
        <w:rPr>
          <w:rFonts w:ascii="Arial" w:hAnsi="Arial" w:cs="Arial"/>
          <w:b/>
          <w:bCs/>
          <w:sz w:val="22"/>
          <w:szCs w:val="22"/>
          <w:lang w:val="es-CO" w:eastAsia="es-CO"/>
        </w:rPr>
      </w:pPr>
      <w:r w:rsidRPr="0051386F">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lastRenderedPageBreak/>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2CDF62AF" w14:textId="71154C0A" w:rsidR="00F44C25" w:rsidRPr="0057084E" w:rsidRDefault="00F44C25" w:rsidP="0051386F">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51386F" w:rsidRDefault="00F44C25" w:rsidP="00366461">
      <w:pPr>
        <w:spacing w:line="360" w:lineRule="auto"/>
        <w:jc w:val="center"/>
        <w:rPr>
          <w:rFonts w:ascii="Arial" w:hAnsi="Arial" w:cs="Arial"/>
          <w:b/>
          <w:bCs/>
          <w:sz w:val="22"/>
          <w:szCs w:val="22"/>
        </w:rPr>
      </w:pPr>
      <w:r w:rsidRPr="0051386F">
        <w:rPr>
          <w:rFonts w:ascii="Arial" w:hAnsi="Arial" w:cs="Arial"/>
          <w:b/>
          <w:bCs/>
          <w:sz w:val="22"/>
          <w:szCs w:val="22"/>
        </w:rPr>
        <w:t>R = $47.103.615</w:t>
      </w:r>
    </w:p>
    <w:p w14:paraId="223856F2" w14:textId="77777777" w:rsidR="0051386F" w:rsidRPr="00366461" w:rsidRDefault="0051386F"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06731 del 29 de diciembre de 2021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51386F" w:rsidRPr="0051386F"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51386F" w:rsidRDefault="00F44C25" w:rsidP="005A6B66">
            <w:pPr>
              <w:tabs>
                <w:tab w:val="left" w:pos="-720"/>
                <w:tab w:val="left" w:pos="708"/>
              </w:tabs>
              <w:jc w:val="center"/>
              <w:rPr>
                <w:rFonts w:ascii="Arial" w:hAnsi="Arial" w:cs="Arial"/>
                <w:b/>
                <w:sz w:val="20"/>
                <w:szCs w:val="20"/>
                <w:lang w:eastAsia="zh-CN"/>
              </w:rPr>
            </w:pPr>
            <w:r w:rsidRPr="0051386F">
              <w:rPr>
                <w:rFonts w:ascii="Arial" w:hAnsi="Arial" w:cs="Arial"/>
                <w:b/>
                <w:sz w:val="20"/>
                <w:szCs w:val="20"/>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51386F" w:rsidRDefault="00F44C25" w:rsidP="005A6B66">
            <w:pPr>
              <w:tabs>
                <w:tab w:val="left" w:pos="-720"/>
                <w:tab w:val="left" w:pos="708"/>
              </w:tabs>
              <w:jc w:val="center"/>
              <w:rPr>
                <w:rFonts w:ascii="Arial" w:hAnsi="Arial" w:cs="Arial"/>
                <w:b/>
                <w:sz w:val="20"/>
                <w:szCs w:val="20"/>
                <w:lang w:eastAsia="zh-CN"/>
              </w:rPr>
            </w:pPr>
            <w:r w:rsidRPr="0051386F">
              <w:rPr>
                <w:rFonts w:ascii="Arial" w:hAnsi="Arial" w:cs="Arial"/>
                <w:b/>
                <w:sz w:val="20"/>
                <w:szCs w:val="20"/>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51386F" w:rsidRDefault="00F44C25" w:rsidP="005A6B66">
            <w:pPr>
              <w:tabs>
                <w:tab w:val="left" w:pos="-720"/>
                <w:tab w:val="left" w:pos="708"/>
              </w:tabs>
              <w:jc w:val="center"/>
              <w:rPr>
                <w:rFonts w:ascii="Arial" w:hAnsi="Arial" w:cs="Arial"/>
                <w:sz w:val="20"/>
                <w:szCs w:val="20"/>
                <w:lang w:eastAsia="zh-CN"/>
              </w:rPr>
            </w:pPr>
            <w:r w:rsidRPr="0051386F">
              <w:rPr>
                <w:rFonts w:ascii="Arial" w:hAnsi="Arial" w:cs="Arial"/>
                <w:b/>
                <w:sz w:val="20"/>
                <w:szCs w:val="20"/>
                <w:lang w:eastAsia="zh-CN"/>
              </w:rPr>
              <w:t>Valor</w:t>
            </w:r>
          </w:p>
        </w:tc>
      </w:tr>
      <w:tr w:rsidR="0051386F" w:rsidRPr="0051386F"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51386F" w:rsidRDefault="00F44C25" w:rsidP="005A6B66">
            <w:pPr>
              <w:tabs>
                <w:tab w:val="left" w:pos="-720"/>
                <w:tab w:val="left" w:pos="708"/>
              </w:tabs>
              <w:jc w:val="both"/>
              <w:rPr>
                <w:rFonts w:ascii="Arial" w:hAnsi="Arial" w:cs="Arial"/>
                <w:sz w:val="20"/>
                <w:szCs w:val="20"/>
                <w:lang w:eastAsia="zh-CN"/>
              </w:rPr>
            </w:pPr>
            <w:r w:rsidRPr="0051386F">
              <w:rPr>
                <w:rFonts w:ascii="Arial" w:hAnsi="Arial"/>
                <w:sz w:val="20"/>
                <w:szCs w:val="20"/>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0B768E97" w:rsidR="00F44C25" w:rsidRPr="0051386F" w:rsidRDefault="00564771" w:rsidP="005A6B66">
            <w:pPr>
              <w:jc w:val="both"/>
              <w:rPr>
                <w:rFonts w:ascii="Arial" w:hAnsi="Arial"/>
                <w:sz w:val="20"/>
                <w:szCs w:val="20"/>
                <w:lang w:val="es-CO"/>
              </w:rPr>
            </w:pPr>
            <w:r w:rsidRPr="0051386F">
              <w:rPr>
                <w:rFonts w:ascii="Arial" w:hAnsi="Arial"/>
                <w:sz w:val="20"/>
                <w:szCs w:val="20"/>
                <w:lang w:val="es-CO"/>
              </w:rPr>
              <w:t>Como se mencionó anteriormente existe un beneficio ilícito relacionado con los costos evitados el cual no pudo ser calculado.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51386F" w:rsidRDefault="00F44C25" w:rsidP="0051386F">
            <w:pPr>
              <w:tabs>
                <w:tab w:val="left" w:pos="-720"/>
                <w:tab w:val="left" w:pos="708"/>
              </w:tabs>
              <w:snapToGrid w:val="0"/>
              <w:jc w:val="center"/>
              <w:rPr>
                <w:rFonts w:ascii="Arial" w:hAnsi="Arial" w:cs="Arial"/>
                <w:sz w:val="20"/>
                <w:szCs w:val="20"/>
                <w:lang w:eastAsia="zh-CN"/>
              </w:rPr>
            </w:pPr>
            <w:r w:rsidRPr="0051386F">
              <w:rPr>
                <w:rFonts w:ascii="Arial" w:hAnsi="Arial" w:cs="Arial"/>
                <w:sz w:val="20"/>
                <w:szCs w:val="20"/>
                <w:lang w:eastAsia="zh-CN"/>
              </w:rPr>
              <w:t>0,2</w:t>
            </w:r>
          </w:p>
        </w:tc>
      </w:tr>
      <w:tr w:rsidR="0051386F" w:rsidRPr="0051386F"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51386F" w:rsidRDefault="00F44C25" w:rsidP="005A6B66">
            <w:pPr>
              <w:tabs>
                <w:tab w:val="left" w:pos="-720"/>
                <w:tab w:val="left" w:pos="708"/>
              </w:tabs>
              <w:snapToGrid w:val="0"/>
              <w:jc w:val="both"/>
              <w:rPr>
                <w:rFonts w:ascii="Arial" w:hAnsi="Arial" w:cs="Arial"/>
                <w:b/>
                <w:sz w:val="20"/>
                <w:szCs w:val="20"/>
                <w:lang w:eastAsia="zh-CN"/>
              </w:rPr>
            </w:pPr>
            <w:r w:rsidRPr="0051386F">
              <w:rPr>
                <w:rFonts w:ascii="Arial" w:hAnsi="Arial" w:cs="Arial"/>
                <w:b/>
                <w:sz w:val="20"/>
                <w:szCs w:val="20"/>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51386F" w:rsidRDefault="00F44C25" w:rsidP="0051386F">
            <w:pPr>
              <w:tabs>
                <w:tab w:val="left" w:pos="-720"/>
                <w:tab w:val="left" w:pos="708"/>
              </w:tabs>
              <w:snapToGrid w:val="0"/>
              <w:jc w:val="center"/>
              <w:rPr>
                <w:rFonts w:ascii="Arial" w:hAnsi="Arial" w:cs="Arial"/>
                <w:sz w:val="20"/>
                <w:szCs w:val="20"/>
                <w:lang w:eastAsia="zh-CN"/>
              </w:rPr>
            </w:pPr>
            <w:r w:rsidRPr="0051386F">
              <w:rPr>
                <w:rFonts w:ascii="Arial" w:hAnsi="Arial" w:cs="Arial"/>
                <w:sz w:val="20"/>
                <w:szCs w:val="20"/>
                <w:lang w:eastAsia="zh-CN"/>
              </w:rPr>
              <w:t>0,2</w:t>
            </w:r>
          </w:p>
        </w:tc>
      </w:tr>
      <w:tr w:rsidR="0051386F" w:rsidRPr="0051386F"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51386F" w:rsidRDefault="00F44C25" w:rsidP="005A6B66">
            <w:pPr>
              <w:tabs>
                <w:tab w:val="left" w:pos="-720"/>
                <w:tab w:val="left" w:pos="708"/>
              </w:tabs>
              <w:jc w:val="both"/>
              <w:rPr>
                <w:rFonts w:ascii="Arial" w:hAnsi="Arial" w:cs="Arial"/>
                <w:b/>
                <w:sz w:val="20"/>
                <w:szCs w:val="20"/>
                <w:lang w:eastAsia="zh-CN"/>
              </w:rPr>
            </w:pPr>
            <w:r w:rsidRPr="0051386F">
              <w:rPr>
                <w:rFonts w:ascii="Arial" w:hAnsi="Arial" w:cs="Arial"/>
                <w:b/>
                <w:sz w:val="20"/>
                <w:szCs w:val="20"/>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51386F" w:rsidRDefault="00F44C25" w:rsidP="005A6B66">
            <w:pPr>
              <w:tabs>
                <w:tab w:val="left" w:pos="-720"/>
                <w:tab w:val="left" w:pos="708"/>
              </w:tabs>
              <w:jc w:val="both"/>
              <w:rPr>
                <w:rFonts w:ascii="Arial" w:hAnsi="Arial" w:cs="Arial"/>
                <w:b/>
                <w:sz w:val="20"/>
                <w:szCs w:val="20"/>
                <w:lang w:eastAsia="zh-CN"/>
              </w:rPr>
            </w:pPr>
            <w:r w:rsidRPr="0051386F">
              <w:rPr>
                <w:rFonts w:ascii="Arial" w:hAnsi="Arial" w:cs="Arial"/>
                <w:b/>
                <w:sz w:val="20"/>
                <w:szCs w:val="20"/>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51386F" w:rsidRDefault="00F44C25" w:rsidP="005A6B66">
            <w:pPr>
              <w:tabs>
                <w:tab w:val="left" w:pos="-720"/>
                <w:tab w:val="left" w:pos="708"/>
              </w:tabs>
              <w:jc w:val="both"/>
              <w:rPr>
                <w:rFonts w:ascii="Arial" w:hAnsi="Arial" w:cs="Arial"/>
                <w:sz w:val="20"/>
                <w:szCs w:val="20"/>
                <w:lang w:eastAsia="zh-CN"/>
              </w:rPr>
            </w:pPr>
            <w:r w:rsidRPr="0051386F">
              <w:rPr>
                <w:rFonts w:ascii="Arial" w:hAnsi="Arial" w:cs="Arial"/>
                <w:b/>
                <w:sz w:val="20"/>
                <w:szCs w:val="20"/>
                <w:lang w:eastAsia="zh-CN"/>
              </w:rPr>
              <w:t>Valor</w:t>
            </w:r>
          </w:p>
        </w:tc>
      </w:tr>
      <w:tr w:rsidR="0051386F" w:rsidRPr="0051386F"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51386F" w:rsidRDefault="00F44C25" w:rsidP="005A6B66">
            <w:pPr>
              <w:tabs>
                <w:tab w:val="left" w:pos="-720"/>
                <w:tab w:val="left" w:pos="708"/>
              </w:tabs>
              <w:jc w:val="both"/>
              <w:rPr>
                <w:rFonts w:ascii="Arial" w:hAnsi="Arial" w:cs="Arial"/>
                <w:sz w:val="20"/>
                <w:szCs w:val="20"/>
                <w:lang w:eastAsia="zh-CN"/>
              </w:rPr>
            </w:pPr>
            <w:r w:rsidRPr="0051386F">
              <w:rPr>
                <w:rFonts w:ascii="Arial" w:hAnsi="Arial" w:cs="Arial"/>
                <w:sz w:val="20"/>
                <w:szCs w:val="20"/>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51386F" w:rsidRDefault="00844DB4" w:rsidP="005A6B66">
            <w:pPr>
              <w:jc w:val="both"/>
              <w:rPr>
                <w:rFonts w:ascii="Arial" w:hAnsi="Arial"/>
                <w:sz w:val="20"/>
                <w:szCs w:val="20"/>
                <w:lang w:val="es-CO"/>
              </w:rPr>
            </w:pPr>
            <w:r w:rsidRPr="0051386F">
              <w:rPr>
                <w:rFonts w:ascii="Arial" w:hAnsi="Arial"/>
                <w:sz w:val="20"/>
                <w:szCs w:val="20"/>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51386F" w:rsidRDefault="00F44C25" w:rsidP="005A6B66">
            <w:pPr>
              <w:tabs>
                <w:tab w:val="left" w:pos="-720"/>
                <w:tab w:val="left" w:pos="708"/>
              </w:tabs>
              <w:snapToGrid w:val="0"/>
              <w:jc w:val="both"/>
              <w:rPr>
                <w:rFonts w:ascii="Arial" w:hAnsi="Arial" w:cs="Arial"/>
                <w:sz w:val="20"/>
                <w:szCs w:val="20"/>
                <w:lang w:eastAsia="zh-CN"/>
              </w:rPr>
            </w:pPr>
            <w:r w:rsidRPr="0051386F">
              <w:rPr>
                <w:rFonts w:ascii="Arial" w:hAnsi="Arial" w:cs="Arial"/>
                <w:sz w:val="20"/>
                <w:szCs w:val="20"/>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2C145780" w:rsidR="00F772E3" w:rsidRPr="0091479C" w:rsidRDefault="00F44C25" w:rsidP="00404FF3">
      <w:pPr>
        <w:spacing w:line="360" w:lineRule="auto"/>
        <w:jc w:val="center"/>
        <w:rPr>
          <w:rFonts w:ascii="Arial" w:hAnsi="Arial" w:cs="Arial"/>
          <w:b/>
          <w:sz w:val="22"/>
          <w:szCs w:val="22"/>
        </w:rPr>
      </w:pPr>
      <w:r w:rsidRPr="0091479C">
        <w:rPr>
          <w:rFonts w:ascii="Arial" w:hAnsi="Arial" w:cs="Arial"/>
          <w:b/>
          <w:sz w:val="22"/>
          <w:szCs w:val="22"/>
        </w:rPr>
        <w:lastRenderedPageBreak/>
        <w:t xml:space="preserve">A = </w:t>
      </w:r>
      <w:r w:rsidR="0051386F">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2D435836" w14:textId="236D85BF" w:rsidR="00F44C25" w:rsidRPr="0051386F" w:rsidRDefault="00F44C25" w:rsidP="0051386F">
      <w:pPr>
        <w:spacing w:line="360" w:lineRule="auto"/>
        <w:jc w:val="center"/>
        <w:rPr>
          <w:rFonts w:ascii="Arial" w:hAnsi="Arial" w:cs="Arial"/>
          <w:b/>
          <w:sz w:val="22"/>
          <w:szCs w:val="22"/>
        </w:rPr>
      </w:pPr>
      <w:r w:rsidRPr="00564771">
        <w:rPr>
          <w:rFonts w:ascii="Arial" w:hAnsi="Arial" w:cs="Arial"/>
          <w:b/>
          <w:sz w:val="22"/>
          <w:szCs w:val="22"/>
        </w:rPr>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77777777"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9" w:name="_Hlk95072957"/>
    </w:p>
    <w:p w14:paraId="4B7410D8" w14:textId="77777777"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 xml:space="preserve">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49CEA708"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 xml:space="preserve">Acorde a lo anterior, se procede a consultar la dirección de notificación del presunto infractor, la cual corresponde a la </w:t>
      </w:r>
      <w:r w:rsidR="0068640A" w:rsidRPr="0068640A">
        <w:rPr>
          <w:rFonts w:ascii="Arial" w:hAnsi="Arial" w:cs="Arial"/>
          <w:color w:val="000000"/>
          <w:sz w:val="22"/>
          <w:szCs w:val="22"/>
        </w:rPr>
        <w:t>Carrera 17 No. 14 A – 42 Sur</w:t>
      </w:r>
      <w:r w:rsidRPr="0020714C">
        <w:rPr>
          <w:rFonts w:ascii="Arial" w:hAnsi="Arial" w:cs="Arial"/>
          <w:color w:val="000000"/>
          <w:sz w:val="22"/>
          <w:szCs w:val="22"/>
        </w:rPr>
        <w:t>, que para el caso específico obedece a la del predio en el que se identificó la infracción</w:t>
      </w:r>
      <w:r w:rsidR="0068640A">
        <w:rPr>
          <w:rFonts w:ascii="Arial" w:hAnsi="Arial" w:cs="Arial"/>
          <w:color w:val="000000"/>
          <w:sz w:val="22"/>
          <w:szCs w:val="22"/>
        </w:rPr>
        <w:t xml:space="preserve"> ya que de acuerdo a la plataforma RUES esta dirección se encuentra registrada como dirección comercial, por lo cual la dirección </w:t>
      </w:r>
      <w:r w:rsidR="0068640A" w:rsidRPr="0068640A">
        <w:rPr>
          <w:rFonts w:ascii="Arial" w:hAnsi="Arial" w:cs="Arial"/>
          <w:color w:val="000000"/>
          <w:sz w:val="22"/>
          <w:szCs w:val="22"/>
        </w:rPr>
        <w:t>Calle 14 Sur No. 16 – 40</w:t>
      </w:r>
      <w:r w:rsidR="0068640A">
        <w:rPr>
          <w:rFonts w:ascii="Arial" w:hAnsi="Arial" w:cs="Arial"/>
          <w:color w:val="000000"/>
          <w:sz w:val="22"/>
          <w:szCs w:val="22"/>
        </w:rPr>
        <w:t xml:space="preserve"> no será tenida en cuenta al ser la dirección antigua, y la </w:t>
      </w:r>
      <w:r w:rsidR="0068640A" w:rsidRPr="0068640A">
        <w:rPr>
          <w:rFonts w:ascii="Arial" w:hAnsi="Arial" w:cs="Arial"/>
          <w:color w:val="000000"/>
          <w:sz w:val="22"/>
          <w:szCs w:val="22"/>
        </w:rPr>
        <w:t>Carrera 34 N. 39- 50</w:t>
      </w:r>
      <w:r w:rsidR="0068640A">
        <w:rPr>
          <w:rFonts w:ascii="Arial" w:hAnsi="Arial" w:cs="Arial"/>
          <w:color w:val="000000"/>
          <w:sz w:val="22"/>
          <w:szCs w:val="22"/>
        </w:rPr>
        <w:t xml:space="preserve"> se encuentra ubicada en la ciudad de Tuluá - Valle del Cauca</w:t>
      </w:r>
      <w:r w:rsidRPr="0020714C">
        <w:rPr>
          <w:rFonts w:ascii="Arial" w:hAnsi="Arial" w:cs="Arial"/>
          <w:color w:val="000000"/>
          <w:sz w:val="22"/>
          <w:szCs w:val="22"/>
        </w:rPr>
        <w:t xml:space="preserve">, siendo así, se verifica en el Sistema de Información de Norma Urbana y Plan de Ordenamiento Territorial – SINUPOT, evidenciando que </w:t>
      </w:r>
      <w:r w:rsidRPr="0020714C">
        <w:rPr>
          <w:rFonts w:ascii="Arial" w:hAnsi="Arial" w:cs="Arial"/>
          <w:color w:val="000000"/>
          <w:sz w:val="22"/>
          <w:szCs w:val="22"/>
        </w:rPr>
        <w:lastRenderedPageBreak/>
        <w:t xml:space="preserve">el predio </w:t>
      </w:r>
      <w:r w:rsidR="00C83059">
        <w:rPr>
          <w:rFonts w:ascii="Arial" w:hAnsi="Arial" w:cs="Arial"/>
          <w:color w:val="000000"/>
          <w:sz w:val="22"/>
          <w:szCs w:val="22"/>
        </w:rPr>
        <w:t xml:space="preserve">no </w:t>
      </w:r>
      <w:r w:rsidRPr="0020714C">
        <w:rPr>
          <w:rFonts w:ascii="Arial" w:hAnsi="Arial" w:cs="Arial"/>
          <w:color w:val="000000"/>
          <w:sz w:val="22"/>
          <w:szCs w:val="22"/>
        </w:rPr>
        <w:t xml:space="preserve">tiene </w:t>
      </w:r>
      <w:r w:rsidR="00C83059">
        <w:rPr>
          <w:rFonts w:ascii="Arial" w:hAnsi="Arial" w:cs="Arial"/>
          <w:color w:val="000000"/>
          <w:sz w:val="22"/>
          <w:szCs w:val="22"/>
        </w:rPr>
        <w:t xml:space="preserve">estrato </w:t>
      </w:r>
      <w:r w:rsidRPr="0020714C">
        <w:rPr>
          <w:rFonts w:ascii="Arial" w:hAnsi="Arial" w:cs="Arial"/>
          <w:color w:val="000000"/>
          <w:sz w:val="22"/>
          <w:szCs w:val="22"/>
        </w:rPr>
        <w:t xml:space="preserve">asignado, </w:t>
      </w:r>
      <w:r w:rsidR="00C83059">
        <w:rPr>
          <w:rFonts w:ascii="Arial" w:hAnsi="Arial" w:cs="Arial"/>
          <w:color w:val="000000"/>
          <w:sz w:val="22"/>
          <w:szCs w:val="22"/>
        </w:rPr>
        <w:t xml:space="preserve">por lo cual se asigna la mínima ponderación, </w:t>
      </w:r>
      <w:r w:rsidRPr="0020714C">
        <w:rPr>
          <w:rFonts w:ascii="Arial" w:hAnsi="Arial" w:cs="Arial"/>
          <w:color w:val="000000"/>
          <w:sz w:val="22"/>
          <w:szCs w:val="22"/>
        </w:rPr>
        <w:t>como se evidencia a continuación:</w:t>
      </w:r>
    </w:p>
    <w:p w14:paraId="2F2B271B" w14:textId="2AF31F24" w:rsidR="007D6529" w:rsidRDefault="00C83059" w:rsidP="00C83059">
      <w:pPr>
        <w:spacing w:line="360" w:lineRule="auto"/>
        <w:jc w:val="center"/>
        <w:rPr>
          <w:rFonts w:ascii="Arial" w:hAnsi="Arial" w:cs="Arial"/>
          <w:bCs/>
          <w:sz w:val="22"/>
          <w:szCs w:val="22"/>
        </w:rPr>
      </w:pPr>
      <w:r w:rsidRPr="00C83059">
        <w:rPr>
          <w:rFonts w:ascii="Arial" w:hAnsi="Arial" w:cs="Arial"/>
          <w:bCs/>
          <w:sz w:val="22"/>
          <w:szCs w:val="22"/>
        </w:rPr>
        <w:drawing>
          <wp:inline distT="0" distB="0" distL="0" distR="0" wp14:anchorId="4BFE82E4" wp14:editId="00046A50">
            <wp:extent cx="2460158" cy="2139950"/>
            <wp:effectExtent l="0" t="0" r="0" b="0"/>
            <wp:docPr id="133821729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217290" name=""/>
                    <pic:cNvPicPr/>
                  </pic:nvPicPr>
                  <pic:blipFill>
                    <a:blip r:embed="rId10"/>
                    <a:stretch>
                      <a:fillRect/>
                    </a:stretch>
                  </pic:blipFill>
                  <pic:spPr>
                    <a:xfrm>
                      <a:off x="0" y="0"/>
                      <a:ext cx="2465662" cy="2144738"/>
                    </a:xfrm>
                    <a:prstGeom prst="rect">
                      <a:avLst/>
                    </a:prstGeom>
                  </pic:spPr>
                </pic:pic>
              </a:graphicData>
            </a:graphic>
          </wp:inline>
        </w:drawing>
      </w:r>
    </w:p>
    <w:p w14:paraId="50F200A4" w14:textId="446F2846" w:rsidR="00F44C25" w:rsidRPr="00C83059" w:rsidRDefault="007D6529" w:rsidP="00C83059">
      <w:pPr>
        <w:spacing w:line="360" w:lineRule="auto"/>
        <w:jc w:val="center"/>
        <w:rPr>
          <w:rFonts w:ascii="Arial" w:eastAsia="Arial" w:hAnsi="Arial" w:cs="Arial"/>
          <w:sz w:val="22"/>
          <w:szCs w:val="22"/>
        </w:rPr>
      </w:pPr>
      <w:r w:rsidRPr="00C83059">
        <w:rPr>
          <w:rFonts w:ascii="Arial" w:eastAsia="Arial" w:hAnsi="Arial" w:cs="Arial"/>
          <w:sz w:val="22"/>
          <w:szCs w:val="22"/>
        </w:rPr>
        <w:t>Fuente: SINUPOT</w:t>
      </w:r>
    </w:p>
    <w:p w14:paraId="401E7103" w14:textId="77777777" w:rsidR="00C83059" w:rsidRPr="00C83059" w:rsidRDefault="00C83059" w:rsidP="00C83059">
      <w:pPr>
        <w:spacing w:line="360" w:lineRule="auto"/>
        <w:jc w:val="center"/>
        <w:rPr>
          <w:rFonts w:ascii="Arial" w:eastAsia="Arial" w:hAnsi="Arial" w:cs="Arial"/>
          <w:sz w:val="22"/>
          <w:szCs w:val="22"/>
        </w:rPr>
      </w:pPr>
    </w:p>
    <w:p w14:paraId="6F0F6207" w14:textId="750C231D" w:rsidR="00F44C25" w:rsidRPr="00C83059"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C83059">
        <w:rPr>
          <w:rFonts w:ascii="Arial" w:hAnsi="Arial" w:cs="Arial"/>
          <w:sz w:val="22"/>
          <w:szCs w:val="22"/>
          <w:lang w:val="es-ES_tradnl" w:eastAsia="es-ES"/>
        </w:rPr>
        <w:t>En ese sentido, y teniendo en cuenta lo establecido en el artículo 10 numeral 1 de la Resolución 2086 del 2010, la capacidad socioeconómica del presunto infractor corresponde a 0,0</w:t>
      </w:r>
      <w:r w:rsidR="00C83059">
        <w:rPr>
          <w:rFonts w:ascii="Arial" w:hAnsi="Arial" w:cs="Arial"/>
          <w:sz w:val="22"/>
          <w:szCs w:val="22"/>
          <w:lang w:val="es-ES_tradnl" w:eastAsia="es-ES"/>
        </w:rPr>
        <w:t>1</w:t>
      </w:r>
    </w:p>
    <w:bookmarkEnd w:id="9"/>
    <w:p w14:paraId="2632B494" w14:textId="771FB93F" w:rsidR="00047987" w:rsidRPr="0020714C" w:rsidRDefault="00047987" w:rsidP="00047987">
      <w:pPr>
        <w:spacing w:line="360" w:lineRule="auto"/>
        <w:jc w:val="both"/>
        <w:rPr>
          <w:rFonts w:ascii="Arial" w:hAnsi="Arial" w:cs="Arial"/>
          <w:color w:val="FF0000"/>
          <w:sz w:val="22"/>
          <w:szCs w:val="22"/>
        </w:rPr>
      </w:pPr>
      <w:r w:rsidRPr="0020714C">
        <w:rPr>
          <w:rFonts w:ascii="Arial" w:eastAsia="Arial" w:hAnsi="Arial" w:cs="Arial"/>
          <w:sz w:val="22"/>
          <w:szCs w:val="22"/>
        </w:rPr>
        <w:t>.</w:t>
      </w:r>
    </w:p>
    <w:p w14:paraId="4944EBC2" w14:textId="40C85A1F"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w:t>
      </w:r>
      <w:r w:rsidR="00C83059">
        <w:rPr>
          <w:rFonts w:ascii="Arial" w:eastAsia="Arial" w:hAnsi="Arial" w:cs="Arial"/>
          <w:b/>
          <w:color w:val="000000"/>
          <w:sz w:val="22"/>
          <w:szCs w:val="22"/>
        </w:rPr>
        <w:t>1</w:t>
      </w:r>
    </w:p>
    <w:p w14:paraId="74153B81" w14:textId="77777777" w:rsidR="00F44C25" w:rsidRDefault="00F44C25" w:rsidP="00F44C25">
      <w:pPr>
        <w:spacing w:line="360" w:lineRule="auto"/>
        <w:jc w:val="center"/>
        <w:rPr>
          <w:rFonts w:ascii="Arial" w:hAnsi="Arial" w:cs="Arial"/>
        </w:rPr>
      </w:pPr>
    </w:p>
    <w:p w14:paraId="6D98AF62" w14:textId="77777777"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CALCULO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C83059" w:rsidRPr="00C83059"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C83059" w:rsidRDefault="00F44C25" w:rsidP="005A6B66">
            <w:pPr>
              <w:spacing w:line="360" w:lineRule="auto"/>
              <w:jc w:val="center"/>
              <w:rPr>
                <w:rFonts w:ascii="Arial" w:hAnsi="Arial" w:cs="Arial"/>
                <w:bCs/>
                <w:iCs/>
                <w:sz w:val="20"/>
                <w:szCs w:val="20"/>
                <w:lang w:val="es-CO" w:eastAsia="es-CO"/>
              </w:rPr>
            </w:pPr>
            <w:r w:rsidRPr="00C83059">
              <w:rPr>
                <w:rFonts w:ascii="Arial" w:hAnsi="Arial" w:cs="Arial"/>
                <w:bCs/>
                <w:iCs/>
                <w:sz w:val="20"/>
                <w:szCs w:val="20"/>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C83059" w:rsidRDefault="00F44C25" w:rsidP="005A6B66">
            <w:pPr>
              <w:spacing w:line="360" w:lineRule="auto"/>
              <w:jc w:val="center"/>
              <w:rPr>
                <w:rFonts w:ascii="Arial" w:hAnsi="Arial" w:cs="Arial"/>
                <w:sz w:val="20"/>
                <w:szCs w:val="20"/>
              </w:rPr>
            </w:pPr>
            <w:r w:rsidRPr="00C83059">
              <w:rPr>
                <w:rFonts w:ascii="Arial" w:hAnsi="Arial" w:cs="Arial"/>
                <w:sz w:val="20"/>
                <w:szCs w:val="20"/>
              </w:rPr>
              <w:t>$ 0</w:t>
            </w:r>
          </w:p>
        </w:tc>
      </w:tr>
      <w:tr w:rsidR="00C83059" w:rsidRPr="00C83059"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C83059" w:rsidRDefault="00F44C25" w:rsidP="005A6B66">
            <w:pPr>
              <w:spacing w:line="360" w:lineRule="auto"/>
              <w:jc w:val="center"/>
              <w:rPr>
                <w:rFonts w:ascii="Arial" w:hAnsi="Arial" w:cs="Arial"/>
                <w:bCs/>
                <w:iCs/>
                <w:sz w:val="20"/>
                <w:szCs w:val="20"/>
                <w:lang w:val="es-CO" w:eastAsia="es-CO"/>
              </w:rPr>
            </w:pPr>
            <w:r w:rsidRPr="00C83059">
              <w:rPr>
                <w:rFonts w:ascii="Arial" w:hAnsi="Arial" w:cs="Arial"/>
                <w:bCs/>
                <w:iCs/>
                <w:sz w:val="20"/>
                <w:szCs w:val="20"/>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C83059" w:rsidRDefault="00F44C25" w:rsidP="005A6B66">
            <w:pPr>
              <w:spacing w:line="360" w:lineRule="auto"/>
              <w:jc w:val="center"/>
              <w:rPr>
                <w:rFonts w:ascii="Arial" w:hAnsi="Arial" w:cs="Arial"/>
                <w:sz w:val="20"/>
                <w:szCs w:val="20"/>
              </w:rPr>
            </w:pPr>
            <w:r w:rsidRPr="00C83059">
              <w:rPr>
                <w:rFonts w:ascii="Arial" w:hAnsi="Arial" w:cs="Arial"/>
                <w:sz w:val="20"/>
                <w:szCs w:val="20"/>
              </w:rPr>
              <w:t>1</w:t>
            </w:r>
          </w:p>
        </w:tc>
      </w:tr>
      <w:tr w:rsidR="00C83059" w:rsidRPr="00C83059"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C83059" w:rsidRDefault="00F44C25" w:rsidP="005A6B66">
            <w:pPr>
              <w:spacing w:line="360" w:lineRule="auto"/>
              <w:jc w:val="center"/>
              <w:rPr>
                <w:rFonts w:ascii="Arial" w:hAnsi="Arial" w:cs="Arial"/>
                <w:bCs/>
                <w:iCs/>
                <w:sz w:val="20"/>
                <w:szCs w:val="20"/>
                <w:lang w:val="es-CO" w:eastAsia="es-CO"/>
              </w:rPr>
            </w:pPr>
            <w:r w:rsidRPr="00C83059">
              <w:rPr>
                <w:rFonts w:ascii="Arial" w:hAnsi="Arial" w:cs="Arial"/>
                <w:bCs/>
                <w:iCs/>
                <w:sz w:val="20"/>
                <w:szCs w:val="20"/>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C83059" w:rsidRDefault="00F44C25" w:rsidP="005A6B66">
            <w:pPr>
              <w:spacing w:line="360" w:lineRule="auto"/>
              <w:jc w:val="center"/>
              <w:rPr>
                <w:rFonts w:ascii="Arial" w:hAnsi="Arial" w:cs="Arial"/>
                <w:sz w:val="20"/>
                <w:szCs w:val="20"/>
              </w:rPr>
            </w:pPr>
            <w:r w:rsidRPr="00C83059">
              <w:rPr>
                <w:rFonts w:ascii="Arial" w:eastAsia="Arial" w:hAnsi="Arial" w:cs="Arial"/>
                <w:sz w:val="20"/>
                <w:szCs w:val="20"/>
              </w:rPr>
              <w:t>$47.103.615</w:t>
            </w:r>
          </w:p>
        </w:tc>
      </w:tr>
      <w:tr w:rsidR="00C83059" w:rsidRPr="00C83059"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C83059" w:rsidRDefault="00F44C25" w:rsidP="005A6B66">
            <w:pPr>
              <w:spacing w:line="360" w:lineRule="auto"/>
              <w:jc w:val="center"/>
              <w:rPr>
                <w:rFonts w:ascii="Arial" w:hAnsi="Arial" w:cs="Arial"/>
                <w:bCs/>
                <w:iCs/>
                <w:sz w:val="20"/>
                <w:szCs w:val="20"/>
                <w:lang w:val="es-CO" w:eastAsia="es-CO"/>
              </w:rPr>
            </w:pPr>
            <w:r w:rsidRPr="00C83059">
              <w:rPr>
                <w:rFonts w:ascii="Arial" w:hAnsi="Arial" w:cs="Arial"/>
                <w:bCs/>
                <w:iCs/>
                <w:sz w:val="20"/>
                <w:szCs w:val="20"/>
                <w:lang w:val="es-CO" w:eastAsia="es-CO"/>
              </w:rPr>
              <w:lastRenderedPageBreak/>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350A7683" w:rsidR="00F44C25" w:rsidRPr="00C83059" w:rsidRDefault="00C83059" w:rsidP="005A6B66">
            <w:pPr>
              <w:spacing w:line="360" w:lineRule="auto"/>
              <w:jc w:val="center"/>
              <w:rPr>
                <w:rFonts w:ascii="Arial" w:hAnsi="Arial" w:cs="Arial"/>
                <w:sz w:val="20"/>
                <w:szCs w:val="20"/>
              </w:rPr>
            </w:pPr>
            <w:r>
              <w:rPr>
                <w:rFonts w:ascii="Arial" w:hAnsi="Arial" w:cs="Arial"/>
                <w:sz w:val="20"/>
                <w:szCs w:val="20"/>
              </w:rPr>
              <w:t>0,2</w:t>
            </w:r>
          </w:p>
        </w:tc>
      </w:tr>
      <w:tr w:rsidR="00C83059" w:rsidRPr="00C83059"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C83059" w:rsidRDefault="00F44C25" w:rsidP="005A6B66">
            <w:pPr>
              <w:spacing w:line="360" w:lineRule="auto"/>
              <w:jc w:val="center"/>
              <w:rPr>
                <w:rFonts w:ascii="Arial" w:hAnsi="Arial" w:cs="Arial"/>
                <w:bCs/>
                <w:iCs/>
                <w:sz w:val="20"/>
                <w:szCs w:val="20"/>
                <w:lang w:val="es-CO" w:eastAsia="es-CO"/>
              </w:rPr>
            </w:pPr>
            <w:r w:rsidRPr="00C83059">
              <w:rPr>
                <w:rFonts w:ascii="Arial" w:hAnsi="Arial" w:cs="Arial"/>
                <w:bCs/>
                <w:iCs/>
                <w:sz w:val="20"/>
                <w:szCs w:val="20"/>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C83059" w:rsidRDefault="00F44C25" w:rsidP="005A6B66">
            <w:pPr>
              <w:spacing w:line="360" w:lineRule="auto"/>
              <w:jc w:val="center"/>
              <w:rPr>
                <w:rFonts w:ascii="Arial" w:hAnsi="Arial" w:cs="Arial"/>
                <w:sz w:val="20"/>
                <w:szCs w:val="20"/>
              </w:rPr>
            </w:pPr>
            <w:r w:rsidRPr="00C83059">
              <w:rPr>
                <w:rFonts w:ascii="Arial" w:hAnsi="Arial" w:cs="Arial"/>
                <w:sz w:val="20"/>
                <w:szCs w:val="20"/>
              </w:rPr>
              <w:t>$ 0</w:t>
            </w:r>
          </w:p>
        </w:tc>
      </w:tr>
      <w:tr w:rsidR="00C83059" w:rsidRPr="00C83059"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C83059" w:rsidRDefault="00F44C25" w:rsidP="005A6B66">
            <w:pPr>
              <w:spacing w:line="360" w:lineRule="auto"/>
              <w:jc w:val="center"/>
              <w:rPr>
                <w:rFonts w:ascii="Arial" w:hAnsi="Arial" w:cs="Arial"/>
                <w:bCs/>
                <w:iCs/>
                <w:sz w:val="20"/>
                <w:szCs w:val="20"/>
                <w:lang w:val="es-CO" w:eastAsia="es-CO"/>
              </w:rPr>
            </w:pPr>
            <w:r w:rsidRPr="00C83059">
              <w:rPr>
                <w:rFonts w:ascii="Arial" w:hAnsi="Arial" w:cs="Arial"/>
                <w:bCs/>
                <w:iCs/>
                <w:sz w:val="20"/>
                <w:szCs w:val="20"/>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2E169E70" w:rsidR="00F44C25" w:rsidRPr="00C83059" w:rsidRDefault="00F44C25" w:rsidP="005A6B66">
            <w:pPr>
              <w:spacing w:line="360" w:lineRule="auto"/>
              <w:jc w:val="center"/>
              <w:rPr>
                <w:rFonts w:ascii="Arial" w:hAnsi="Arial" w:cs="Arial"/>
                <w:sz w:val="20"/>
                <w:szCs w:val="20"/>
              </w:rPr>
            </w:pPr>
            <w:r w:rsidRPr="00C83059">
              <w:rPr>
                <w:rFonts w:ascii="Arial" w:eastAsia="Arial" w:hAnsi="Arial" w:cs="Arial"/>
                <w:sz w:val="20"/>
                <w:szCs w:val="20"/>
              </w:rPr>
              <w:t>0,0</w:t>
            </w:r>
            <w:r w:rsidR="00C83059">
              <w:rPr>
                <w:rFonts w:ascii="Arial" w:eastAsia="Arial" w:hAnsi="Arial" w:cs="Arial"/>
                <w:sz w:val="20"/>
                <w:szCs w:val="20"/>
              </w:rPr>
              <w:t>1</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77C37A37"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C83059">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w:t>
      </w:r>
      <w:r w:rsidR="00C83059">
        <w:rPr>
          <w:rFonts w:ascii="Arial" w:hAnsi="Arial" w:cs="Arial"/>
          <w:b/>
          <w:iCs/>
          <w:color w:val="000000" w:themeColor="text1"/>
          <w:sz w:val="22"/>
          <w:szCs w:val="22"/>
          <w:lang w:eastAsia="es-CO"/>
        </w:rPr>
        <w:t>1</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5F5B7040"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B818C1" w:rsidRPr="00B818C1">
        <w:rPr>
          <w:rFonts w:ascii="Arial" w:hAnsi="Arial" w:cs="Arial"/>
          <w:b/>
          <w:iCs/>
          <w:color w:val="000000" w:themeColor="text1"/>
          <w:sz w:val="22"/>
          <w:szCs w:val="22"/>
          <w:lang w:eastAsia="es-CO"/>
        </w:rPr>
        <w:t xml:space="preserve">QUINIENTOS SESENTA Y CINCO MIL DOSCIENTOS CUARENTA Y TRES </w:t>
      </w:r>
      <w:r w:rsidRPr="00B64EA1">
        <w:rPr>
          <w:rFonts w:ascii="Arial" w:hAnsi="Arial" w:cs="Arial"/>
          <w:b/>
          <w:iCs/>
          <w:color w:val="000000" w:themeColor="text1"/>
          <w:sz w:val="22"/>
          <w:szCs w:val="22"/>
          <w:lang w:eastAsia="es-CO"/>
        </w:rPr>
        <w:t>PESOS MONEDA CORRIENTE (</w:t>
      </w:r>
      <w:r w:rsidR="00B818C1" w:rsidRPr="00B818C1">
        <w:rPr>
          <w:rFonts w:ascii="Arial" w:hAnsi="Arial" w:cs="Arial"/>
          <w:b/>
          <w:iCs/>
          <w:color w:val="000000" w:themeColor="text1"/>
          <w:sz w:val="22"/>
          <w:szCs w:val="22"/>
          <w:lang w:eastAsia="es-CO"/>
        </w:rPr>
        <w:t>$ 565.243</w:t>
      </w:r>
      <w:r w:rsidRPr="00B64EA1">
        <w:rPr>
          <w:rFonts w:ascii="Arial" w:hAnsi="Arial" w:cs="Arial"/>
          <w:b/>
          <w:iCs/>
          <w:color w:val="000000" w:themeColor="text1"/>
          <w:sz w:val="22"/>
          <w:szCs w:val="22"/>
          <w:lang w:eastAsia="es-CO"/>
        </w:rPr>
        <w:t>).</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2373B64E" w14:textId="77777777" w:rsidR="0091479C" w:rsidRPr="00B64EA1" w:rsidRDefault="0091479C" w:rsidP="00F44C25">
      <w:pPr>
        <w:spacing w:line="360" w:lineRule="auto"/>
        <w:jc w:val="both"/>
        <w:rPr>
          <w:rFonts w:ascii="Arial" w:eastAsia="Arial" w:hAnsi="Arial" w:cs="Arial"/>
          <w:bCs/>
          <w:i/>
          <w:color w:val="000000" w:themeColor="text1"/>
          <w:sz w:val="22"/>
          <w:szCs w:val="22"/>
        </w:rPr>
      </w:pPr>
    </w:p>
    <w:p w14:paraId="19F6F27C" w14:textId="272A32A3"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r w:rsidR="00B818C1">
        <w:rPr>
          <w:rFonts w:ascii="Arial" w:eastAsia="Arial" w:hAnsi="Arial" w:cs="Arial"/>
          <w:bCs/>
          <w:i/>
          <w:color w:val="000000" w:themeColor="text1"/>
          <w:sz w:val="22"/>
          <w:szCs w:val="22"/>
        </w:rPr>
        <w:t xml:space="preserve"> </w:t>
      </w:r>
      <w:r w:rsidRPr="00B64EA1">
        <w:rPr>
          <w:rFonts w:ascii="Arial" w:eastAsia="Arial" w:hAnsi="Arial" w:cs="Arial"/>
          <w:bCs/>
          <w:i/>
          <w:color w:val="000000" w:themeColor="text1"/>
          <w:sz w:val="22"/>
          <w:szCs w:val="22"/>
        </w:rPr>
        <w:t>(…)</w:t>
      </w:r>
    </w:p>
    <w:p w14:paraId="22CEADC0" w14:textId="77777777" w:rsidR="0091479C" w:rsidRPr="00B64EA1" w:rsidRDefault="0091479C" w:rsidP="00F44C25">
      <w:pPr>
        <w:spacing w:line="360" w:lineRule="auto"/>
        <w:jc w:val="both"/>
        <w:rPr>
          <w:rFonts w:ascii="Arial" w:eastAsia="Arial" w:hAnsi="Arial" w:cs="Arial"/>
          <w:bCs/>
          <w:i/>
          <w:color w:val="000000" w:themeColor="text1"/>
          <w:sz w:val="22"/>
          <w:szCs w:val="22"/>
        </w:rPr>
      </w:pPr>
    </w:p>
    <w:p w14:paraId="31C13692" w14:textId="77777777"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w:t>
      </w:r>
      <w:r w:rsidRPr="00B64EA1">
        <w:rPr>
          <w:rFonts w:ascii="Arial" w:eastAsia="Arial" w:hAnsi="Arial" w:cs="Arial"/>
          <w:bCs/>
          <w:i/>
          <w:color w:val="000000" w:themeColor="text1"/>
          <w:sz w:val="22"/>
          <w:szCs w:val="22"/>
        </w:rPr>
        <w:lastRenderedPageBreak/>
        <w:t>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6A732847"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565.243</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22D5E744" w:rsidR="00F44C25" w:rsidRPr="00B64EA1" w:rsidRDefault="00F44C25" w:rsidP="00F44C25">
      <w:pPr>
        <w:spacing w:line="360" w:lineRule="auto"/>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 xml:space="preserve">Multa UVB = </w:t>
      </w:r>
      <w:r w:rsidR="00B818C1" w:rsidRPr="00B818C1">
        <w:rPr>
          <w:rFonts w:ascii="Arial" w:hAnsi="Arial" w:cs="Arial"/>
          <w:b/>
          <w:bCs/>
          <w:sz w:val="22"/>
          <w:szCs w:val="22"/>
        </w:rPr>
        <w:t>48,93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36B5A2A7"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el señor </w:t>
      </w:r>
      <w:r w:rsidRPr="00B818C1">
        <w:rPr>
          <w:rFonts w:ascii="Arial" w:hAnsi="Arial" w:cs="Arial"/>
          <w:b/>
          <w:bCs/>
          <w:sz w:val="22"/>
          <w:szCs w:val="22"/>
        </w:rPr>
        <w:t>CARLOS ALBERTO PIEDRAHITA HENAO</w:t>
      </w:r>
      <w:r w:rsidRPr="00222598">
        <w:rPr>
          <w:rFonts w:ascii="Arial" w:hAnsi="Arial" w:cs="Arial"/>
          <w:sz w:val="22"/>
          <w:szCs w:val="22"/>
        </w:rPr>
        <w:t xml:space="preserve">, identificado con cédula de ciudadanía 14.891.615, una sanción pecuniaria por un valor de </w:t>
      </w:r>
      <w:r w:rsidR="00B818C1" w:rsidRPr="00B818C1">
        <w:rPr>
          <w:rFonts w:ascii="Arial" w:hAnsi="Arial" w:cs="Arial"/>
          <w:b/>
          <w:iCs/>
          <w:color w:val="000000" w:themeColor="text1"/>
          <w:sz w:val="22"/>
          <w:szCs w:val="22"/>
          <w:lang w:eastAsia="es-CO"/>
        </w:rPr>
        <w:t xml:space="preserve">QUINIENTOS SESENTA Y CINCO MIL DOSCIENTOS CUARENTA Y TRES </w:t>
      </w:r>
      <w:r w:rsidR="00B818C1" w:rsidRPr="00B64EA1">
        <w:rPr>
          <w:rFonts w:ascii="Arial" w:hAnsi="Arial" w:cs="Arial"/>
          <w:b/>
          <w:iCs/>
          <w:color w:val="000000" w:themeColor="text1"/>
          <w:sz w:val="22"/>
          <w:szCs w:val="22"/>
          <w:lang w:eastAsia="es-CO"/>
        </w:rPr>
        <w:t>PESOS MONEDA CORRIENTE (</w:t>
      </w:r>
      <w:r w:rsidR="00B818C1" w:rsidRPr="00B818C1">
        <w:rPr>
          <w:rFonts w:ascii="Arial" w:hAnsi="Arial" w:cs="Arial"/>
          <w:b/>
          <w:iCs/>
          <w:color w:val="000000" w:themeColor="text1"/>
          <w:sz w:val="22"/>
          <w:szCs w:val="22"/>
          <w:lang w:eastAsia="es-CO"/>
        </w:rPr>
        <w:t>$ 565.243</w:t>
      </w:r>
      <w:r w:rsidR="00B818C1" w:rsidRPr="00B64EA1">
        <w:rPr>
          <w:rFonts w:ascii="Arial" w:hAnsi="Arial" w:cs="Arial"/>
          <w:b/>
          <w:iCs/>
          <w:color w:val="000000" w:themeColor="text1"/>
          <w:sz w:val="22"/>
          <w:szCs w:val="22"/>
          <w:lang w:eastAsia="es-CO"/>
        </w:rPr>
        <w:t>)</w:t>
      </w:r>
      <w:r w:rsidRPr="00222598">
        <w:rPr>
          <w:rFonts w:ascii="Arial" w:hAnsi="Arial" w:cs="Arial"/>
          <w:sz w:val="22"/>
          <w:szCs w:val="22"/>
        </w:rPr>
        <w:t xml:space="preserve">, equivalentes a </w:t>
      </w:r>
      <w:r w:rsidR="00B818C1" w:rsidRPr="00B818C1">
        <w:rPr>
          <w:rFonts w:ascii="Arial" w:hAnsi="Arial" w:cs="Arial"/>
          <w:b/>
          <w:bCs/>
          <w:sz w:val="22"/>
          <w:szCs w:val="22"/>
        </w:rPr>
        <w:t>48,93</w:t>
      </w:r>
      <w:r w:rsidR="00B818C1" w:rsidRPr="00B818C1">
        <w:rPr>
          <w:rFonts w:ascii="Arial" w:hAnsi="Arial" w:cs="Arial"/>
          <w:b/>
          <w:bCs/>
          <w:sz w:val="22"/>
          <w:szCs w:val="22"/>
        </w:rPr>
        <w:t xml:space="preserve"> </w:t>
      </w:r>
      <w:r w:rsidRPr="00B818C1">
        <w:rPr>
          <w:rFonts w:ascii="Arial" w:hAnsi="Arial" w:cs="Arial"/>
          <w:b/>
          <w:bCs/>
          <w:sz w:val="22"/>
          <w:szCs w:val="22"/>
        </w:rPr>
        <w:t>UVB</w:t>
      </w:r>
      <w:r w:rsidRPr="00222598">
        <w:rPr>
          <w:rFonts w:ascii="Arial" w:hAnsi="Arial" w:cs="Arial"/>
          <w:sz w:val="22"/>
          <w:szCs w:val="22"/>
        </w:rPr>
        <w:t xml:space="preserve"> de acuerdo con la aplicación del modelo matemático de la Resolución MAVDT 2086 de 2010, por las infracciones señaladas en el Auto 06731 del 29 de diciembre de 2021.</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0"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0"/>
    </w:p>
    <w:p w14:paraId="65A268C1" w14:textId="77777777" w:rsidR="005E3EB8" w:rsidRPr="00D04F79" w:rsidRDefault="005E3EB8" w:rsidP="00AC53CB">
      <w:pPr>
        <w:rPr>
          <w:rFonts w:ascii="Arial" w:hAnsi="Arial" w:cs="Arial"/>
          <w:b/>
        </w:rPr>
      </w:pPr>
      <w:bookmarkStart w:id="11" w:name="gdocs_nomfir"/>
      <w:r w:rsidRPr="00D04F79">
        <w:rPr>
          <w:rFonts w:ascii="Arial" w:hAnsi="Arial" w:cs="Arial"/>
          <w:b/>
        </w:rPr>
        <w:t>NOMBRE DEL REMITENTE</w:t>
      </w:r>
      <w:bookmarkEnd w:id="11"/>
    </w:p>
    <w:p w14:paraId="65A268C2" w14:textId="77777777" w:rsidR="005E3EB8" w:rsidRDefault="005E3EB8" w:rsidP="00AC53CB">
      <w:pPr>
        <w:rPr>
          <w:rFonts w:ascii="Arial" w:hAnsi="Arial" w:cs="Arial"/>
          <w:b/>
        </w:rPr>
      </w:pPr>
      <w:bookmarkStart w:id="12" w:name="dependencia"/>
      <w:r>
        <w:rPr>
          <w:rFonts w:ascii="Arial" w:hAnsi="Arial" w:cs="Arial"/>
          <w:b/>
        </w:rPr>
        <w:lastRenderedPageBreak/>
        <w:t>DEPENDENCIA</w:t>
      </w:r>
      <w:bookmarkEnd w:id="12"/>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3" w:name="word_traza"/>
      <w:r>
        <w:rPr>
          <w:rFonts w:ascii="Arial" w:hAnsi="Arial" w:cs="Arial"/>
          <w:i/>
          <w:sz w:val="16"/>
          <w:szCs w:val="16"/>
        </w:rPr>
        <w:t>Traza</w:t>
      </w:r>
      <w:bookmarkEnd w:id="13"/>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5807D" w14:textId="77777777" w:rsidR="00AF291D" w:rsidRDefault="00AF291D">
      <w:r>
        <w:separator/>
      </w:r>
    </w:p>
  </w:endnote>
  <w:endnote w:type="continuationSeparator" w:id="0">
    <w:p w14:paraId="7A8E7295" w14:textId="77777777" w:rsidR="00AF291D" w:rsidRDefault="00AF2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Pr="00574B16">
      <w:rPr>
        <w:noProof/>
        <w:lang w:val="es-ES"/>
      </w:rPr>
      <w:t>1</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51386F">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5pt;height:58pt">
                <v:imagedata r:id="rId1" r:href="rId2"/>
              </v:shape>
            </w:pict>
          </w:r>
          <w:r w:rsidR="00000000">
            <w:fldChar w:fldCharType="end"/>
          </w:r>
          <w:r>
            <w:fldChar w:fldCharType="end"/>
          </w:r>
          <w:r>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51386F">
            <w:pict w14:anchorId="65A268DB">
              <v:shape id="_x0000_i1027" type="#_x0000_t75" style="width:124.5pt;height:64pt">
                <v:imagedata r:id="rId3" r:href="rId4"/>
              </v:shape>
            </w:pict>
          </w:r>
          <w:r w:rsidR="00000000">
            <w:fldChar w:fldCharType="end"/>
          </w:r>
          <w:r>
            <w:fldChar w:fldCharType="end"/>
          </w:r>
          <w:r>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B4471" w14:textId="77777777" w:rsidR="00AF291D" w:rsidRDefault="00AF291D">
      <w:r>
        <w:separator/>
      </w:r>
    </w:p>
  </w:footnote>
  <w:footnote w:type="continuationSeparator" w:id="0">
    <w:p w14:paraId="25B281DA" w14:textId="77777777" w:rsidR="00AF291D" w:rsidRDefault="00AF2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000000">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60pt">
                <v:imagedata r:id="rId1" r:href="rId2"/>
              </v:shape>
            </w:pict>
          </w:r>
          <w:r w:rsidR="00000000">
            <w:fldChar w:fldCharType="end"/>
          </w:r>
          <w:r>
            <w:fldChar w:fldCharType="end"/>
          </w:r>
          <w:r>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55127453">
    <w:abstractNumId w:val="1"/>
  </w:num>
  <w:num w:numId="2" w16cid:durableId="1734891425">
    <w:abstractNumId w:val="3"/>
  </w:num>
  <w:num w:numId="3" w16cid:durableId="471800060">
    <w:abstractNumId w:val="4"/>
  </w:num>
  <w:num w:numId="4" w16cid:durableId="1576477597">
    <w:abstractNumId w:val="2"/>
  </w:num>
  <w:num w:numId="5" w16cid:durableId="2022586808">
    <w:abstractNumId w:val="5"/>
  </w:num>
  <w:num w:numId="6" w16cid:durableId="477235272">
    <w:abstractNumId w:val="0"/>
  </w:num>
  <w:num w:numId="7" w16cid:durableId="21090399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073"/>
    <w:rsid w:val="00010DB5"/>
    <w:rsid w:val="00012C4D"/>
    <w:rsid w:val="0002683C"/>
    <w:rsid w:val="00047987"/>
    <w:rsid w:val="00051FF3"/>
    <w:rsid w:val="000721BB"/>
    <w:rsid w:val="00077FC6"/>
    <w:rsid w:val="000C637A"/>
    <w:rsid w:val="000D02D5"/>
    <w:rsid w:val="000D1AE2"/>
    <w:rsid w:val="000D2AD6"/>
    <w:rsid w:val="000D2E81"/>
    <w:rsid w:val="000D62A2"/>
    <w:rsid w:val="00110912"/>
    <w:rsid w:val="001120E4"/>
    <w:rsid w:val="00112400"/>
    <w:rsid w:val="0012095D"/>
    <w:rsid w:val="0012366C"/>
    <w:rsid w:val="001236B2"/>
    <w:rsid w:val="00142785"/>
    <w:rsid w:val="00146EDB"/>
    <w:rsid w:val="001635DB"/>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867E8"/>
    <w:rsid w:val="00292B5F"/>
    <w:rsid w:val="00293740"/>
    <w:rsid w:val="002C2C04"/>
    <w:rsid w:val="002C326F"/>
    <w:rsid w:val="002C4368"/>
    <w:rsid w:val="002D1C11"/>
    <w:rsid w:val="002E1FFF"/>
    <w:rsid w:val="002E520F"/>
    <w:rsid w:val="0032089F"/>
    <w:rsid w:val="00333E0E"/>
    <w:rsid w:val="00342200"/>
    <w:rsid w:val="003430B5"/>
    <w:rsid w:val="00354535"/>
    <w:rsid w:val="00366461"/>
    <w:rsid w:val="0037192A"/>
    <w:rsid w:val="00374AC0"/>
    <w:rsid w:val="00374B02"/>
    <w:rsid w:val="00377452"/>
    <w:rsid w:val="00381C8F"/>
    <w:rsid w:val="003B0BA1"/>
    <w:rsid w:val="003D2B48"/>
    <w:rsid w:val="00404353"/>
    <w:rsid w:val="0040463C"/>
    <w:rsid w:val="00404FF3"/>
    <w:rsid w:val="00432D6B"/>
    <w:rsid w:val="00434981"/>
    <w:rsid w:val="0043503A"/>
    <w:rsid w:val="00465D48"/>
    <w:rsid w:val="00472183"/>
    <w:rsid w:val="0049092E"/>
    <w:rsid w:val="004B476E"/>
    <w:rsid w:val="004C1756"/>
    <w:rsid w:val="004D30D9"/>
    <w:rsid w:val="004E0BDB"/>
    <w:rsid w:val="004F696D"/>
    <w:rsid w:val="0051386F"/>
    <w:rsid w:val="0052216B"/>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0595"/>
    <w:rsid w:val="00644D73"/>
    <w:rsid w:val="0064580A"/>
    <w:rsid w:val="006648CF"/>
    <w:rsid w:val="0068336A"/>
    <w:rsid w:val="0068640A"/>
    <w:rsid w:val="006D1DD5"/>
    <w:rsid w:val="006D3600"/>
    <w:rsid w:val="006D37EF"/>
    <w:rsid w:val="006E070E"/>
    <w:rsid w:val="006F4F42"/>
    <w:rsid w:val="00700F26"/>
    <w:rsid w:val="00703435"/>
    <w:rsid w:val="00714B80"/>
    <w:rsid w:val="00715EF8"/>
    <w:rsid w:val="00720A04"/>
    <w:rsid w:val="00724032"/>
    <w:rsid w:val="00747562"/>
    <w:rsid w:val="00774C67"/>
    <w:rsid w:val="0078173E"/>
    <w:rsid w:val="00794561"/>
    <w:rsid w:val="007D6529"/>
    <w:rsid w:val="007F1F15"/>
    <w:rsid w:val="007F6BE6"/>
    <w:rsid w:val="00803294"/>
    <w:rsid w:val="00814652"/>
    <w:rsid w:val="00841E41"/>
    <w:rsid w:val="00844DB4"/>
    <w:rsid w:val="00856B66"/>
    <w:rsid w:val="00864A50"/>
    <w:rsid w:val="00872E95"/>
    <w:rsid w:val="00884911"/>
    <w:rsid w:val="0088721F"/>
    <w:rsid w:val="008A141A"/>
    <w:rsid w:val="008E65EF"/>
    <w:rsid w:val="008F2A2C"/>
    <w:rsid w:val="0090712C"/>
    <w:rsid w:val="0091479C"/>
    <w:rsid w:val="00945718"/>
    <w:rsid w:val="00952073"/>
    <w:rsid w:val="00963345"/>
    <w:rsid w:val="00976FCA"/>
    <w:rsid w:val="009842DF"/>
    <w:rsid w:val="009A0A54"/>
    <w:rsid w:val="009A5029"/>
    <w:rsid w:val="009C0DDF"/>
    <w:rsid w:val="009C237B"/>
    <w:rsid w:val="009E68FA"/>
    <w:rsid w:val="009F581F"/>
    <w:rsid w:val="00A03642"/>
    <w:rsid w:val="00A14A8B"/>
    <w:rsid w:val="00A426EC"/>
    <w:rsid w:val="00A52085"/>
    <w:rsid w:val="00A552F4"/>
    <w:rsid w:val="00A6345E"/>
    <w:rsid w:val="00A65AD5"/>
    <w:rsid w:val="00A836B9"/>
    <w:rsid w:val="00AF291D"/>
    <w:rsid w:val="00B153C0"/>
    <w:rsid w:val="00B27F83"/>
    <w:rsid w:val="00B334C9"/>
    <w:rsid w:val="00B33537"/>
    <w:rsid w:val="00B500EE"/>
    <w:rsid w:val="00B64EA1"/>
    <w:rsid w:val="00B80591"/>
    <w:rsid w:val="00B818C1"/>
    <w:rsid w:val="00B870AE"/>
    <w:rsid w:val="00BA5885"/>
    <w:rsid w:val="00BD1701"/>
    <w:rsid w:val="00BE7195"/>
    <w:rsid w:val="00BF2D21"/>
    <w:rsid w:val="00C03114"/>
    <w:rsid w:val="00C03C97"/>
    <w:rsid w:val="00C124C5"/>
    <w:rsid w:val="00C17D8B"/>
    <w:rsid w:val="00C36E69"/>
    <w:rsid w:val="00C42564"/>
    <w:rsid w:val="00C4635A"/>
    <w:rsid w:val="00C527D7"/>
    <w:rsid w:val="00C559F6"/>
    <w:rsid w:val="00C61902"/>
    <w:rsid w:val="00C712A2"/>
    <w:rsid w:val="00C83059"/>
    <w:rsid w:val="00C85046"/>
    <w:rsid w:val="00C915A6"/>
    <w:rsid w:val="00CA7BE8"/>
    <w:rsid w:val="00CB5422"/>
    <w:rsid w:val="00CE2355"/>
    <w:rsid w:val="00CE59B6"/>
    <w:rsid w:val="00CE66BB"/>
    <w:rsid w:val="00CF3D47"/>
    <w:rsid w:val="00D34A1A"/>
    <w:rsid w:val="00D44FB1"/>
    <w:rsid w:val="00D671DE"/>
    <w:rsid w:val="00D75F6F"/>
    <w:rsid w:val="00D97CAE"/>
    <w:rsid w:val="00DC1461"/>
    <w:rsid w:val="00DD6D70"/>
    <w:rsid w:val="00DF0C9E"/>
    <w:rsid w:val="00E21773"/>
    <w:rsid w:val="00E2193C"/>
    <w:rsid w:val="00E45B9D"/>
    <w:rsid w:val="00E559FF"/>
    <w:rsid w:val="00EA2A3B"/>
    <w:rsid w:val="00EA7EEC"/>
    <w:rsid w:val="00ED0EA3"/>
    <w:rsid w:val="00ED0EBE"/>
    <w:rsid w:val="00EE2D6B"/>
    <w:rsid w:val="00EE6B25"/>
    <w:rsid w:val="00EF5026"/>
    <w:rsid w:val="00EF5626"/>
    <w:rsid w:val="00F07889"/>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53A83CBF-04B4-44AA-8F2A-EEED0B6D3109}">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16</Pages>
  <Words>3381</Words>
  <Characters>18597</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110</cp:revision>
  <cp:lastPrinted>2010-08-21T17:53:00Z</cp:lastPrinted>
  <dcterms:created xsi:type="dcterms:W3CDTF">2024-11-17T03:45:00Z</dcterms:created>
  <dcterms:modified xsi:type="dcterms:W3CDTF">2025-10-15T15:26:00Z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